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37E3F">
      <w:pPr>
        <w:pStyle w:val="29"/>
        <w:tabs>
          <w:tab w:val="left" w:pos="7642"/>
        </w:tabs>
        <w:ind w:firstLine="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ab/>
      </w:r>
    </w:p>
    <w:p w14:paraId="01EF9BED">
      <w:pPr>
        <w:pStyle w:val="29"/>
        <w:ind w:firstLine="0"/>
        <w:jc w:val="center"/>
        <w:rPr>
          <w:rFonts w:ascii="宋体" w:hAnsi="宋体" w:cs="宋体"/>
          <w:b/>
          <w:kern w:val="2"/>
          <w:sz w:val="84"/>
          <w:szCs w:val="21"/>
          <w:highlight w:val="none"/>
        </w:rPr>
      </w:pPr>
      <w:r>
        <w:rPr>
          <w:rFonts w:hint="eastAsia" w:ascii="宋体" w:hAnsi="宋体" w:cs="宋体"/>
          <w:b/>
          <w:kern w:val="2"/>
          <w:sz w:val="84"/>
          <w:szCs w:val="21"/>
          <w:highlight w:val="none"/>
        </w:rPr>
        <w:t>竞争性磋商文件</w:t>
      </w:r>
    </w:p>
    <w:p w14:paraId="706BB6BB">
      <w:pPr>
        <w:pStyle w:val="29"/>
        <w:ind w:firstLine="0"/>
        <w:rPr>
          <w:rFonts w:ascii="方正仿宋_GBK" w:hAnsi="方正仿宋_GBK" w:eastAsia="方正仿宋_GBK"/>
          <w:b/>
          <w:bCs/>
          <w:sz w:val="28"/>
          <w:szCs w:val="28"/>
          <w:highlight w:val="none"/>
        </w:rPr>
      </w:pPr>
    </w:p>
    <w:p w14:paraId="42FBA889">
      <w:pPr>
        <w:pStyle w:val="29"/>
        <w:ind w:firstLine="0"/>
        <w:rPr>
          <w:rFonts w:ascii="方正仿宋_GBK" w:hAnsi="方正仿宋_GBK" w:eastAsia="方正仿宋_GBK"/>
          <w:b/>
          <w:bCs/>
          <w:sz w:val="28"/>
          <w:szCs w:val="28"/>
          <w:highlight w:val="none"/>
        </w:rPr>
      </w:pPr>
    </w:p>
    <w:p w14:paraId="20BF6E4A">
      <w:pPr>
        <w:pStyle w:val="29"/>
        <w:ind w:firstLine="0"/>
        <w:rPr>
          <w:rFonts w:ascii="方正仿宋_GBK" w:hAnsi="方正仿宋_GBK" w:eastAsia="方正仿宋_GBK"/>
          <w:b/>
          <w:bCs/>
          <w:sz w:val="28"/>
          <w:szCs w:val="28"/>
          <w:highlight w:val="none"/>
        </w:rPr>
      </w:pPr>
    </w:p>
    <w:p w14:paraId="383E1FA0">
      <w:pPr>
        <w:ind w:firstLine="562"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项目编号：JSZC-320900-JSGM-C2025-0005   </w:t>
      </w:r>
    </w:p>
    <w:p w14:paraId="3E195EFD">
      <w:pPr>
        <w:shd w:val="clear" w:color="auto" w:fill="FFFFFF"/>
        <w:spacing w:line="440" w:lineRule="atLeast"/>
        <w:ind w:firstLine="562" w:firstLineChars="200"/>
        <w:rPr>
          <w:rFonts w:ascii="方正仿宋_GBK" w:hAnsi="方正仿宋_GBK" w:eastAsia="方正仿宋_GBK"/>
          <w:b/>
          <w:sz w:val="28"/>
          <w:szCs w:val="28"/>
          <w:highlight w:val="none"/>
        </w:rPr>
      </w:pPr>
    </w:p>
    <w:p w14:paraId="3A074B2D">
      <w:pPr>
        <w:shd w:val="clear" w:color="auto" w:fill="FFFFFF"/>
        <w:spacing w:line="440" w:lineRule="atLeast"/>
        <w:ind w:left="2001" w:leftChars="284" w:hanging="1405" w:hangingChars="5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项目名称：2026年度办公场所、各类公厕、环卫停车场等建筑物零星维修服务项目</w:t>
      </w:r>
    </w:p>
    <w:p w14:paraId="1B4667D2">
      <w:pPr>
        <w:ind w:firstLine="281" w:firstLineChars="100"/>
        <w:rPr>
          <w:rFonts w:ascii="方正仿宋_GBK" w:hAnsi="方正仿宋_GBK" w:eastAsia="方正仿宋_GBK"/>
          <w:b/>
          <w:sz w:val="28"/>
          <w:szCs w:val="28"/>
          <w:highlight w:val="none"/>
        </w:rPr>
      </w:pPr>
    </w:p>
    <w:p w14:paraId="156A15FE">
      <w:pPr>
        <w:rPr>
          <w:rFonts w:ascii="方正仿宋_GBK" w:hAnsi="方正仿宋_GBK" w:eastAsia="方正仿宋_GBK"/>
          <w:b/>
          <w:sz w:val="28"/>
          <w:szCs w:val="28"/>
          <w:highlight w:val="none"/>
        </w:rPr>
      </w:pPr>
    </w:p>
    <w:p w14:paraId="3D4FA3DF">
      <w:pPr>
        <w:rPr>
          <w:rFonts w:ascii="方正仿宋_GBK" w:hAnsi="方正仿宋_GBK" w:eastAsia="方正仿宋_GBK"/>
          <w:b/>
          <w:sz w:val="28"/>
          <w:szCs w:val="28"/>
          <w:highlight w:val="none"/>
        </w:rPr>
      </w:pPr>
    </w:p>
    <w:p w14:paraId="3AA112C3">
      <w:pPr>
        <w:rPr>
          <w:rFonts w:ascii="方正仿宋_GBK" w:hAnsi="方正仿宋_GBK" w:eastAsia="方正仿宋_GBK"/>
          <w:b/>
          <w:sz w:val="28"/>
          <w:szCs w:val="28"/>
          <w:highlight w:val="none"/>
        </w:rPr>
      </w:pPr>
    </w:p>
    <w:p w14:paraId="02CC3F19">
      <w:pPr>
        <w:spacing w:line="560" w:lineRule="exact"/>
        <w:jc w:val="center"/>
        <w:rPr>
          <w:rFonts w:ascii="方正仿宋_GBK" w:hAnsi="方正仿宋_GBK" w:eastAsia="方正仿宋_GBK"/>
          <w:sz w:val="28"/>
          <w:szCs w:val="28"/>
          <w:highlight w:val="none"/>
        </w:rPr>
      </w:pPr>
    </w:p>
    <w:p w14:paraId="1DAD95A0">
      <w:pPr>
        <w:spacing w:line="560" w:lineRule="exact"/>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盐城市环境卫生管理处</w:t>
      </w:r>
    </w:p>
    <w:p w14:paraId="750EEBA1">
      <w:pPr>
        <w:spacing w:line="560" w:lineRule="exact"/>
        <w:jc w:val="center"/>
        <w:rPr>
          <w:rFonts w:ascii="方正仿宋_GBK" w:hAnsi="方正仿宋_GBK" w:eastAsia="方正仿宋_GBK"/>
          <w:sz w:val="28"/>
          <w:szCs w:val="28"/>
          <w:highlight w:val="none"/>
        </w:rPr>
      </w:pPr>
    </w:p>
    <w:p w14:paraId="44255C7E">
      <w:pPr>
        <w:spacing w:line="560" w:lineRule="exact"/>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江苏冠美项目管理有限公司</w:t>
      </w:r>
    </w:p>
    <w:p w14:paraId="3E69A8DA">
      <w:pPr>
        <w:jc w:val="center"/>
        <w:rPr>
          <w:rFonts w:ascii="方正仿宋_GBK" w:hAnsi="方正仿宋_GBK" w:eastAsia="方正仿宋_GBK"/>
          <w:sz w:val="28"/>
          <w:szCs w:val="28"/>
          <w:highlight w:val="none"/>
        </w:rPr>
      </w:pPr>
    </w:p>
    <w:p w14:paraId="275A9EE5">
      <w:pPr>
        <w:jc w:val="center"/>
        <w:rPr>
          <w:rFonts w:ascii="方正仿宋_GBK" w:hAnsi="方正仿宋_GBK" w:eastAsia="方正仿宋_GBK"/>
          <w:sz w:val="28"/>
          <w:szCs w:val="28"/>
          <w:highlight w:val="none"/>
        </w:rPr>
      </w:pPr>
    </w:p>
    <w:p w14:paraId="6A483DFD">
      <w:pPr>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2025年12月</w:t>
      </w:r>
      <w:r>
        <w:rPr>
          <w:rFonts w:hint="eastAsia" w:ascii="方正仿宋_GBK" w:hAnsi="方正仿宋_GBK" w:eastAsia="方正仿宋_GBK"/>
          <w:sz w:val="28"/>
          <w:szCs w:val="28"/>
          <w:highlight w:val="none"/>
          <w:lang w:val="en-US" w:eastAsia="zh-CN"/>
        </w:rPr>
        <w:t>5</w:t>
      </w:r>
      <w:r>
        <w:rPr>
          <w:rFonts w:ascii="方正仿宋_GBK" w:hAnsi="方正仿宋_GBK" w:eastAsia="方正仿宋_GBK"/>
          <w:sz w:val="28"/>
          <w:szCs w:val="28"/>
          <w:highlight w:val="none"/>
        </w:rPr>
        <w:t>日</w:t>
      </w:r>
    </w:p>
    <w:p w14:paraId="07604246">
      <w:pPr>
        <w:ind w:firstLine="2108" w:firstLineChars="750"/>
        <w:rPr>
          <w:rFonts w:ascii="方正仿宋_GBK" w:hAnsi="方正仿宋_GBK" w:eastAsia="方正仿宋_GBK"/>
          <w:b/>
          <w:sz w:val="28"/>
          <w:szCs w:val="28"/>
          <w:highlight w:val="none"/>
        </w:rPr>
      </w:pPr>
    </w:p>
    <w:p w14:paraId="23643C83">
      <w:pPr>
        <w:ind w:firstLine="2108" w:firstLineChars="750"/>
        <w:rPr>
          <w:rFonts w:ascii="方正仿宋_GBK" w:hAnsi="方正仿宋_GBK" w:eastAsia="方正仿宋_GBK"/>
          <w:b/>
          <w:sz w:val="28"/>
          <w:szCs w:val="28"/>
          <w:highlight w:val="none"/>
        </w:rPr>
      </w:pPr>
    </w:p>
    <w:p w14:paraId="6BA620F0">
      <w:pPr>
        <w:jc w:val="center"/>
        <w:rPr>
          <w:rFonts w:ascii="方正仿宋_GBK" w:hAnsi="方正仿宋_GBK" w:eastAsia="方正仿宋_GBK"/>
          <w:b/>
          <w:sz w:val="44"/>
          <w:szCs w:val="44"/>
          <w:highlight w:val="none"/>
        </w:rPr>
      </w:pPr>
    </w:p>
    <w:p w14:paraId="69D1D1A3">
      <w:pPr>
        <w:jc w:val="center"/>
        <w:rPr>
          <w:rFonts w:ascii="方正仿宋_GBK" w:hAnsi="方正仿宋_GBK" w:eastAsia="方正仿宋_GBK"/>
          <w:b/>
          <w:sz w:val="44"/>
          <w:szCs w:val="44"/>
          <w:highlight w:val="none"/>
        </w:rPr>
      </w:pPr>
      <w:r>
        <w:rPr>
          <w:rFonts w:ascii="方正仿宋_GBK" w:hAnsi="方正仿宋_GBK" w:eastAsia="方正仿宋_GBK"/>
          <w:b/>
          <w:sz w:val="44"/>
          <w:szCs w:val="44"/>
          <w:highlight w:val="none"/>
        </w:rPr>
        <w:t>总 目 录</w:t>
      </w:r>
    </w:p>
    <w:p w14:paraId="1331FC3C">
      <w:pPr>
        <w:pStyle w:val="16"/>
        <w:spacing w:line="360" w:lineRule="auto"/>
        <w:rPr>
          <w:rFonts w:ascii="方正仿宋_GBK" w:hAnsi="方正仿宋_GBK" w:eastAsia="方正仿宋_GBK"/>
          <w:b w:val="0"/>
          <w:sz w:val="28"/>
          <w:highlight w:val="none"/>
        </w:rPr>
      </w:pPr>
    </w:p>
    <w:p w14:paraId="7CF8BF8C">
      <w:pPr>
        <w:pStyle w:val="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第一章    竞争性磋商采购公告……………1</w:t>
      </w:r>
    </w:p>
    <w:p w14:paraId="7B168D87">
      <w:pPr>
        <w:pStyle w:val="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第二章    磋商须知…………………………6</w:t>
      </w:r>
    </w:p>
    <w:p w14:paraId="2D64E06A">
      <w:pPr>
        <w:pStyle w:val="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第三章    合同条款及格式  ………………21</w:t>
      </w:r>
    </w:p>
    <w:p w14:paraId="0851C3AC">
      <w:pPr>
        <w:pStyle w:val="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第四章    采购需求…………………………26</w:t>
      </w:r>
    </w:p>
    <w:p w14:paraId="03C0E2FE">
      <w:pPr>
        <w:pStyle w:val="16"/>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第五章    评审方法和评审标准……………30</w:t>
      </w:r>
    </w:p>
    <w:p w14:paraId="116B3EEC">
      <w:pPr>
        <w:pStyle w:val="16"/>
        <w:spacing w:line="360" w:lineRule="auto"/>
        <w:rPr>
          <w:rFonts w:ascii="方正仿宋_GBK" w:hAnsi="方正仿宋_GBK" w:eastAsia="宋体"/>
          <w:highlight w:val="none"/>
        </w:rPr>
        <w:sectPr>
          <w:footerReference r:id="rId5" w:type="first"/>
          <w:footerReference r:id="rId3" w:type="default"/>
          <w:footerReference r:id="rId4" w:type="even"/>
          <w:pgSz w:w="11906" w:h="16838"/>
          <w:pgMar w:top="1440" w:right="1080" w:bottom="1440" w:left="1080" w:header="851" w:footer="907" w:gutter="0"/>
          <w:pgNumType w:start="1"/>
          <w:cols w:space="720" w:num="1"/>
          <w:titlePg/>
          <w:docGrid w:type="lines" w:linePitch="286" w:charSpace="0"/>
        </w:sectPr>
      </w:pPr>
      <w:r>
        <w:rPr>
          <w:rFonts w:hint="eastAsia" w:ascii="宋体" w:hAnsi="宋体" w:eastAsia="宋体" w:cs="宋体"/>
          <w:sz w:val="24"/>
          <w:szCs w:val="24"/>
          <w:highlight w:val="none"/>
        </w:rPr>
        <w:t>第六章    响应文件格式……………………36</w:t>
      </w:r>
    </w:p>
    <w:p w14:paraId="73532ABF">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第一章 竞争性磋商采购公告</w:t>
      </w:r>
    </w:p>
    <w:p w14:paraId="044E34B5">
      <w:pPr>
        <w:rPr>
          <w:rFonts w:ascii="方正仿宋_GBK" w:hAnsi="方正仿宋_GBK" w:eastAsia="方正仿宋_GBK"/>
          <w:sz w:val="28"/>
          <w:szCs w:val="28"/>
          <w:highlight w:val="none"/>
        </w:rPr>
      </w:pPr>
      <w:bookmarkStart w:id="0" w:name="_Toc61149549"/>
      <w:bookmarkStart w:id="1" w:name="_Toc14577347"/>
      <w:bookmarkStart w:id="2" w:name="_Toc513029209"/>
    </w:p>
    <w:p w14:paraId="57C3C280">
      <w:pPr>
        <w:pBdr>
          <w:top w:val="single" w:color="auto" w:sz="4" w:space="1"/>
          <w:left w:val="single" w:color="auto" w:sz="4" w:space="4"/>
          <w:bottom w:val="single" w:color="auto" w:sz="4" w:space="1"/>
          <w:right w:val="single" w:color="auto" w:sz="4" w:space="4"/>
        </w:pBd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项目概况</w:t>
      </w:r>
    </w:p>
    <w:p w14:paraId="5B50F0E8">
      <w:pPr>
        <w:pBdr>
          <w:top w:val="single" w:color="auto" w:sz="4" w:space="1"/>
          <w:left w:val="single" w:color="auto" w:sz="4" w:space="4"/>
          <w:bottom w:val="single" w:color="auto" w:sz="4" w:space="1"/>
          <w:right w:val="single" w:color="auto" w:sz="4" w:space="4"/>
        </w:pBd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u w:val="single"/>
        </w:rPr>
        <w:t>2026年度办公场所、各类公厕、环卫停车场等建筑物零星维修项目</w:t>
      </w:r>
      <w:r>
        <w:rPr>
          <w:rFonts w:ascii="方正仿宋_GBK" w:hAnsi="方正仿宋_GBK" w:eastAsia="方正仿宋_GBK"/>
          <w:sz w:val="28"/>
          <w:szCs w:val="28"/>
          <w:highlight w:val="none"/>
        </w:rPr>
        <w:t>采购项目的潜在供应商应在</w:t>
      </w:r>
      <w:r>
        <w:rPr>
          <w:rFonts w:ascii="方正仿宋_GBK" w:hAnsi="方正仿宋_GBK" w:eastAsia="方正仿宋_GBK"/>
          <w:sz w:val="28"/>
          <w:szCs w:val="28"/>
          <w:highlight w:val="none"/>
          <w:u w:val="single"/>
        </w:rPr>
        <w:t>“苏采云”系统内免费下载（投标人必须在苏采云系统中获取采购文件，方能参与政府采购项目）</w:t>
      </w:r>
      <w:r>
        <w:rPr>
          <w:rFonts w:ascii="方正仿宋_GBK" w:hAnsi="方正仿宋_GBK" w:eastAsia="方正仿宋_GBK"/>
          <w:sz w:val="28"/>
          <w:szCs w:val="28"/>
          <w:highlight w:val="none"/>
        </w:rPr>
        <w:t>获取采购文件，并于</w:t>
      </w:r>
      <w:r>
        <w:rPr>
          <w:rFonts w:ascii="方正仿宋_GBK" w:hAnsi="方正仿宋_GBK" w:eastAsia="方正仿宋_GBK"/>
          <w:sz w:val="28"/>
          <w:szCs w:val="28"/>
          <w:highlight w:val="none"/>
          <w:u w:val="single"/>
        </w:rPr>
        <w:t xml:space="preserve"> 2025年12月</w:t>
      </w:r>
      <w:r>
        <w:rPr>
          <w:rFonts w:hint="eastAsia" w:ascii="方正仿宋_GBK" w:hAnsi="方正仿宋_GBK" w:eastAsia="方正仿宋_GBK"/>
          <w:sz w:val="28"/>
          <w:szCs w:val="28"/>
          <w:highlight w:val="none"/>
          <w:u w:val="single"/>
          <w:lang w:val="en-US" w:eastAsia="zh-CN"/>
        </w:rPr>
        <w:t>16</w:t>
      </w:r>
      <w:r>
        <w:rPr>
          <w:rFonts w:ascii="方正仿宋_GBK" w:hAnsi="方正仿宋_GBK" w:eastAsia="方正仿宋_GBK"/>
          <w:sz w:val="28"/>
          <w:szCs w:val="28"/>
          <w:highlight w:val="none"/>
          <w:u w:val="single"/>
        </w:rPr>
        <w:t>日9点00分（</w:t>
      </w:r>
      <w:r>
        <w:rPr>
          <w:rFonts w:ascii="方正仿宋_GBK" w:hAnsi="方正仿宋_GBK" w:eastAsia="方正仿宋_GBK"/>
          <w:bCs/>
          <w:sz w:val="28"/>
          <w:szCs w:val="28"/>
          <w:highlight w:val="none"/>
        </w:rPr>
        <w:t>北京时间）前提交响应文件</w:t>
      </w:r>
      <w:r>
        <w:rPr>
          <w:rFonts w:ascii="方正仿宋_GBK" w:hAnsi="方正仿宋_GBK" w:eastAsia="方正仿宋_GBK"/>
          <w:sz w:val="28"/>
          <w:szCs w:val="28"/>
          <w:highlight w:val="none"/>
        </w:rPr>
        <w:t>。</w:t>
      </w:r>
    </w:p>
    <w:p w14:paraId="36A66CE4">
      <w:pPr>
        <w:rPr>
          <w:rFonts w:ascii="方正仿宋_GBK" w:hAnsi="方正仿宋_GBK" w:eastAsia="方正仿宋_GBK"/>
          <w:b/>
          <w:sz w:val="28"/>
          <w:szCs w:val="28"/>
          <w:highlight w:val="none"/>
        </w:rPr>
      </w:pPr>
      <w:bookmarkStart w:id="3" w:name="_Toc28359089"/>
      <w:bookmarkStart w:id="4" w:name="_Toc35393798"/>
      <w:bookmarkStart w:id="5" w:name="_Toc35393629"/>
      <w:bookmarkStart w:id="6" w:name="_Toc28359012"/>
      <w:r>
        <w:rPr>
          <w:rFonts w:ascii="方正仿宋_GBK" w:hAnsi="方正仿宋_GBK" w:eastAsia="方正仿宋_GBK"/>
          <w:b/>
          <w:sz w:val="28"/>
          <w:szCs w:val="28"/>
          <w:highlight w:val="none"/>
        </w:rPr>
        <w:t>一、项目基本情况</w:t>
      </w:r>
      <w:bookmarkEnd w:id="3"/>
      <w:bookmarkEnd w:id="4"/>
      <w:bookmarkEnd w:id="5"/>
      <w:bookmarkEnd w:id="6"/>
    </w:p>
    <w:p w14:paraId="3E52D73B">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1、项目编号：JSZC-320900-JSGM-C2025-0005</w:t>
      </w:r>
    </w:p>
    <w:p w14:paraId="497E46E3">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2、项目名称：2026年度</w:t>
      </w:r>
      <w:r>
        <w:rPr>
          <w:rFonts w:ascii="方正仿宋_GBK" w:hAnsi="方正仿宋_GBK" w:eastAsia="方正仿宋_GBK"/>
          <w:sz w:val="28"/>
          <w:szCs w:val="28"/>
          <w:highlight w:val="none"/>
          <w:lang w:val="zh-CN"/>
        </w:rPr>
        <w:t>办公场所、各类公厕、环卫停车场等建筑物零星维修服务项目</w:t>
      </w:r>
    </w:p>
    <w:p w14:paraId="51ED4C97">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3、采购方式：竞争性磋商 </w:t>
      </w:r>
    </w:p>
    <w:p w14:paraId="5FA4D484">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4、最高预算：</w:t>
      </w:r>
      <w:r>
        <w:rPr>
          <w:rFonts w:hint="eastAsia" w:ascii="方正仿宋_GBK" w:hAnsi="方正仿宋_GBK" w:eastAsia="方正仿宋_GBK"/>
          <w:sz w:val="28"/>
          <w:szCs w:val="28"/>
          <w:highlight w:val="none"/>
        </w:rPr>
        <w:t>89.58</w:t>
      </w:r>
      <w:r>
        <w:rPr>
          <w:rFonts w:ascii="方正仿宋_GBK" w:hAnsi="方正仿宋_GBK" w:eastAsia="方正仿宋_GBK"/>
          <w:sz w:val="28"/>
          <w:szCs w:val="28"/>
          <w:highlight w:val="none"/>
        </w:rPr>
        <w:t xml:space="preserve"> 万元（财政性资金）</w:t>
      </w:r>
    </w:p>
    <w:p w14:paraId="0F705315">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5、最高限价：本项目投标下浮率不得低于</w:t>
      </w:r>
      <w:r>
        <w:rPr>
          <w:rFonts w:ascii="方正仿宋_GBK" w:hAnsi="方正仿宋_GBK" w:eastAsia="方正仿宋_GBK"/>
          <w:sz w:val="28"/>
          <w:szCs w:val="28"/>
          <w:highlight w:val="none"/>
          <w:u w:val="single"/>
        </w:rPr>
        <w:t xml:space="preserve">  </w:t>
      </w:r>
      <w:r>
        <w:rPr>
          <w:rFonts w:hint="eastAsia" w:ascii="方正仿宋_GBK" w:hAnsi="方正仿宋_GBK" w:eastAsia="方正仿宋_GBK"/>
          <w:sz w:val="28"/>
          <w:szCs w:val="28"/>
          <w:highlight w:val="none"/>
          <w:u w:val="single"/>
        </w:rPr>
        <w:t>22</w:t>
      </w:r>
      <w:r>
        <w:rPr>
          <w:rFonts w:ascii="方正仿宋_GBK" w:hAnsi="方正仿宋_GBK" w:eastAsia="方正仿宋_GBK"/>
          <w:sz w:val="28"/>
          <w:szCs w:val="28"/>
          <w:highlight w:val="none"/>
          <w:u w:val="single"/>
        </w:rPr>
        <w:t xml:space="preserve"> %</w:t>
      </w:r>
      <w:r>
        <w:rPr>
          <w:rFonts w:ascii="方正仿宋_GBK" w:hAnsi="方正仿宋_GBK" w:eastAsia="方正仿宋_GBK"/>
          <w:sz w:val="28"/>
          <w:szCs w:val="28"/>
          <w:highlight w:val="none"/>
        </w:rPr>
        <w:t>，实施零星维修项目经采购人验收合格，结合实际工作量，委托第三方审计后结算相关费用；</w:t>
      </w:r>
    </w:p>
    <w:p w14:paraId="0B222B55">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6、采购需求：2026年度</w:t>
      </w:r>
      <w:r>
        <w:rPr>
          <w:rFonts w:ascii="方正仿宋_GBK" w:hAnsi="方正仿宋_GBK" w:eastAsia="方正仿宋_GBK"/>
          <w:sz w:val="28"/>
          <w:szCs w:val="28"/>
          <w:highlight w:val="none"/>
          <w:lang w:val="zh-CN"/>
        </w:rPr>
        <w:t>办公场所、各类公厕、环卫停车场等建筑物零星维修服务</w:t>
      </w:r>
      <w:r>
        <w:rPr>
          <w:rFonts w:ascii="方正仿宋_GBK" w:hAnsi="方正仿宋_GBK" w:eastAsia="方正仿宋_GBK"/>
          <w:sz w:val="28"/>
          <w:szCs w:val="28"/>
          <w:highlight w:val="none"/>
        </w:rPr>
        <w:t>。具体详见磋商文件采购需求。</w:t>
      </w:r>
    </w:p>
    <w:p w14:paraId="79F4F971">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7、服务期限：1年。如因运行体制调整、管理重心下移等情况，采购人不再负责采购项目涉及建筑物部分或全部设施的管理维护，则中标单位相应减少或退出零星维修服务，并不得向采购人主张因此造成的可得利益损失或其他损失，维修费用结合实际工作量参照当月工程信息造价经审计结算，具体内容及要求详见竞争性磋商文件；</w:t>
      </w:r>
    </w:p>
    <w:p w14:paraId="63E1B5A1">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8、本项目不接受联合体投标。</w:t>
      </w:r>
    </w:p>
    <w:p w14:paraId="50981245">
      <w:pPr>
        <w:rPr>
          <w:rFonts w:ascii="方正仿宋_GBK" w:hAnsi="方正仿宋_GBK" w:eastAsia="方正仿宋_GBK"/>
          <w:sz w:val="28"/>
          <w:szCs w:val="28"/>
          <w:highlight w:val="none"/>
        </w:rPr>
      </w:pPr>
      <w:bookmarkStart w:id="7" w:name="_Toc35393630"/>
      <w:bookmarkStart w:id="8" w:name="_Toc35393799"/>
      <w:bookmarkStart w:id="9" w:name="_Toc28359013"/>
      <w:bookmarkStart w:id="10" w:name="_Toc28359090"/>
      <w:r>
        <w:rPr>
          <w:rFonts w:ascii="方正仿宋_GBK" w:hAnsi="方正仿宋_GBK" w:eastAsia="方正仿宋_GBK"/>
          <w:b/>
          <w:bCs/>
          <w:sz w:val="28"/>
          <w:szCs w:val="28"/>
          <w:highlight w:val="none"/>
        </w:rPr>
        <w:t>二、申请人的资格要求：</w:t>
      </w:r>
      <w:bookmarkEnd w:id="7"/>
      <w:bookmarkEnd w:id="8"/>
      <w:bookmarkEnd w:id="9"/>
      <w:bookmarkEnd w:id="10"/>
    </w:p>
    <w:p w14:paraId="14D861E7">
      <w:pPr>
        <w:shd w:val="clear" w:color="auto" w:fill="FFFFFF"/>
        <w:spacing w:line="560" w:lineRule="exact"/>
        <w:ind w:firstLine="560" w:firstLineChars="200"/>
        <w:rPr>
          <w:rFonts w:ascii="方正仿宋_GBK" w:hAnsi="方正仿宋_GBK" w:eastAsia="方正仿宋_GBK"/>
          <w:sz w:val="28"/>
          <w:szCs w:val="28"/>
          <w:highlight w:val="none"/>
        </w:rPr>
      </w:pPr>
      <w:bookmarkStart w:id="11" w:name="_Toc35393631"/>
      <w:bookmarkStart w:id="12" w:name="_Toc28359014"/>
      <w:bookmarkStart w:id="13" w:name="_Toc35393800"/>
      <w:bookmarkStart w:id="14" w:name="_Toc28359091"/>
      <w:r>
        <w:rPr>
          <w:rFonts w:ascii="方正仿宋_GBK" w:hAnsi="方正仿宋_GBK" w:eastAsia="方正仿宋_GBK"/>
          <w:sz w:val="28"/>
          <w:szCs w:val="28"/>
          <w:highlight w:val="none"/>
        </w:rPr>
        <w:t>1.满足《中华人民共和国政府采购法》第二十二条规定，并提供下列材料；</w:t>
      </w:r>
    </w:p>
    <w:p w14:paraId="38D395C1">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1.1法人或者其他组织的营业执照等证明文件，自然人的身份证明；</w:t>
      </w:r>
    </w:p>
    <w:p w14:paraId="348EED6C">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1.2上一年度的财务报表（成立不满一年不需提供）；</w:t>
      </w:r>
    </w:p>
    <w:p w14:paraId="5C19BFCA">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1.3具备履行合同所必需的设备和专业技术能力的书面声明；</w:t>
      </w:r>
    </w:p>
    <w:p w14:paraId="6DD529C5">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 </w:t>
      </w:r>
    </w:p>
    <w:p w14:paraId="2B77A4F2">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1.5参加政府采购活动前3年内在经营活动中没有重大违法记录的书面声明；</w:t>
      </w:r>
    </w:p>
    <w:p w14:paraId="1C12CBF8">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1.6法律、行政法规规定的其他条件。</w:t>
      </w:r>
    </w:p>
    <w:p w14:paraId="6E73E0A7">
      <w:pPr>
        <w:spacing w:line="480" w:lineRule="exact"/>
        <w:ind w:firstLine="480"/>
        <w:jc w:val="left"/>
        <w:rPr>
          <w:rFonts w:ascii="方正仿宋_GBK" w:hAnsi="方正仿宋_GBK" w:eastAsia="方正仿宋_GBK" w:cs="宋体"/>
          <w:sz w:val="28"/>
          <w:szCs w:val="28"/>
          <w:highlight w:val="none"/>
        </w:rPr>
      </w:pPr>
      <w:r>
        <w:rPr>
          <w:rFonts w:ascii="方正仿宋_GBK" w:hAnsi="方正仿宋_GBK" w:eastAsia="方正仿宋_GBK"/>
          <w:sz w:val="28"/>
          <w:szCs w:val="28"/>
          <w:highlight w:val="none"/>
        </w:rPr>
        <w:t>1.7</w:t>
      </w:r>
      <w:r>
        <w:rPr>
          <w:rFonts w:hint="eastAsia" w:ascii="方正仿宋_GBK" w:hAnsi="方正仿宋_GBK" w:eastAsia="方正仿宋_GBK" w:cs="宋体"/>
          <w:sz w:val="28"/>
          <w:szCs w:val="28"/>
          <w:highlight w:val="none"/>
        </w:rPr>
        <w:t>未被“信用中国”网站（www.creditchina.gov.cn）列入失信被执行人、重大税收违法案件当事人名单、政府采购严重失信行为记录名单（响应文件中无需提供证明材料）。</w:t>
      </w:r>
    </w:p>
    <w:p w14:paraId="02D425AE">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1.8单位负责人为同一人或者存在直接控股、管理关系的不同供应商，不得参加同一合同项下的政府采购活动。</w:t>
      </w:r>
    </w:p>
    <w:p w14:paraId="25A9DCC4">
      <w:pPr>
        <w:shd w:val="clear" w:color="auto" w:fill="FFFFFF"/>
        <w:spacing w:line="56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2.落实政府采购政策需满足的资格要求：</w:t>
      </w:r>
      <w:r>
        <w:rPr>
          <w:rFonts w:ascii="方正仿宋_GBK" w:hAnsi="方正仿宋_GBK" w:eastAsia="方正仿宋_GBK"/>
          <w:b/>
          <w:bCs/>
          <w:sz w:val="28"/>
          <w:szCs w:val="28"/>
          <w:highlight w:val="none"/>
        </w:rPr>
        <w:t>本项目为专门面向中小企业采购的项目（供应商投标时须提供《中小型企业声明函》，否则按无效标处理）。</w:t>
      </w:r>
    </w:p>
    <w:p w14:paraId="75C7DB28">
      <w:pPr>
        <w:spacing w:line="360" w:lineRule="auto"/>
        <w:ind w:firstLine="480"/>
        <w:rPr>
          <w:rFonts w:ascii="方正仿宋_GBK" w:hAnsi="方正仿宋_GBK" w:eastAsia="方正仿宋_GBK"/>
          <w:sz w:val="28"/>
          <w:szCs w:val="28"/>
          <w:highlight w:val="none"/>
        </w:rPr>
      </w:pPr>
      <w:bookmarkStart w:id="15" w:name="_Hlk15029848"/>
      <w:bookmarkStart w:id="16" w:name="OLE_LINK2"/>
      <w:bookmarkStart w:id="17" w:name="OLE_LINK1"/>
      <w:r>
        <w:rPr>
          <w:rFonts w:ascii="方正仿宋_GBK" w:hAnsi="方正仿宋_GBK" w:eastAsia="方正仿宋_GBK"/>
          <w:sz w:val="28"/>
          <w:szCs w:val="28"/>
          <w:highlight w:val="none"/>
          <w:shd w:val="clear" w:color="auto" w:fill="FFFFFF"/>
        </w:rPr>
        <w:t>3.</w:t>
      </w:r>
      <w:r>
        <w:rPr>
          <w:rFonts w:ascii="方正仿宋_GBK" w:hAnsi="方正仿宋_GBK" w:eastAsia="方正仿宋_GBK"/>
          <w:sz w:val="28"/>
          <w:szCs w:val="28"/>
          <w:highlight w:val="none"/>
        </w:rPr>
        <w:t>本项目的特定资格要求：</w:t>
      </w:r>
    </w:p>
    <w:p w14:paraId="3E98DB62">
      <w:pPr>
        <w:spacing w:line="360" w:lineRule="auto"/>
        <w:ind w:firstLine="48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3.1</w:t>
      </w:r>
      <w:r>
        <w:rPr>
          <w:rFonts w:ascii="方正仿宋_GBK" w:hAnsi="方正仿宋_GBK" w:eastAsia="方正仿宋_GBK"/>
          <w:sz w:val="28"/>
          <w:szCs w:val="28"/>
          <w:highlight w:val="none"/>
        </w:rPr>
        <w:t>供应商</w:t>
      </w:r>
      <w:r>
        <w:rPr>
          <w:rFonts w:ascii="方正仿宋_GBK" w:hAnsi="方正仿宋_GBK" w:eastAsia="方正仿宋_GBK"/>
          <w:bCs/>
          <w:sz w:val="28"/>
          <w:szCs w:val="28"/>
          <w:highlight w:val="none"/>
        </w:rPr>
        <w:t>资质要求：投标申请人须具有行政主管部门核发的建筑工程施工总承包三级及以上或建筑装修装饰工程专业承包二级及以上施工资质的独立法人，并具有安全生产许可证。</w:t>
      </w:r>
      <w:r>
        <w:rPr>
          <w:rFonts w:ascii="方正仿宋_GBK" w:hAnsi="方正仿宋_GBK" w:eastAsia="方正仿宋_GBK"/>
          <w:sz w:val="28"/>
          <w:szCs w:val="28"/>
          <w:highlight w:val="none"/>
        </w:rPr>
        <w:t>（投标时须提供证书扫描件）。</w:t>
      </w:r>
    </w:p>
    <w:p w14:paraId="53AED149">
      <w:pPr>
        <w:spacing w:line="360" w:lineRule="auto"/>
        <w:ind w:firstLine="480"/>
        <w:rPr>
          <w:rFonts w:ascii="方正仿宋_GBK" w:hAnsi="方正仿宋_GBK" w:eastAsia="方正仿宋_GBK"/>
          <w:kern w:val="0"/>
          <w:sz w:val="28"/>
          <w:szCs w:val="28"/>
          <w:highlight w:val="none"/>
        </w:rPr>
      </w:pPr>
      <w:r>
        <w:rPr>
          <w:rFonts w:ascii="方正仿宋_GBK" w:hAnsi="方正仿宋_GBK" w:eastAsia="方正仿宋_GBK"/>
          <w:bCs/>
          <w:sz w:val="28"/>
          <w:szCs w:val="28"/>
          <w:highlight w:val="none"/>
        </w:rPr>
        <w:t>3.2项目负责人资格要求：</w:t>
      </w:r>
      <w:r>
        <w:rPr>
          <w:rFonts w:ascii="方正仿宋_GBK" w:hAnsi="方正仿宋_GBK" w:eastAsia="方正仿宋_GBK"/>
          <w:sz w:val="28"/>
          <w:szCs w:val="28"/>
          <w:highlight w:val="none"/>
        </w:rPr>
        <w:t>担任本项目的</w:t>
      </w:r>
      <w:r>
        <w:rPr>
          <w:rFonts w:ascii="方正仿宋_GBK" w:hAnsi="方正仿宋_GBK" w:eastAsia="方正仿宋_GBK"/>
          <w:kern w:val="0"/>
          <w:sz w:val="28"/>
          <w:szCs w:val="28"/>
          <w:highlight w:val="none"/>
        </w:rPr>
        <w:t>项目负责人具有建筑工程专业二级</w:t>
      </w:r>
      <w:r>
        <w:rPr>
          <w:rFonts w:ascii="方正仿宋_GBK" w:hAnsi="方正仿宋_GBK" w:eastAsia="方正仿宋_GBK"/>
          <w:sz w:val="28"/>
          <w:szCs w:val="28"/>
          <w:highlight w:val="none"/>
        </w:rPr>
        <w:t>（含）</w:t>
      </w:r>
      <w:r>
        <w:rPr>
          <w:rFonts w:ascii="方正仿宋_GBK" w:hAnsi="方正仿宋_GBK" w:eastAsia="方正仿宋_GBK"/>
          <w:kern w:val="0"/>
          <w:sz w:val="28"/>
          <w:szCs w:val="28"/>
          <w:highlight w:val="none"/>
        </w:rPr>
        <w:t>及以上建造师资格,同时应具有安全生产考核合格证(B类)，</w:t>
      </w:r>
      <w:r>
        <w:rPr>
          <w:rFonts w:ascii="方正仿宋_GBK" w:hAnsi="方正仿宋_GBK" w:eastAsia="方正仿宋_GBK"/>
          <w:sz w:val="28"/>
          <w:szCs w:val="28"/>
          <w:highlight w:val="none"/>
        </w:rPr>
        <w:t>（投标时须提供证书扫描件）。</w:t>
      </w:r>
    </w:p>
    <w:bookmarkEnd w:id="11"/>
    <w:bookmarkEnd w:id="12"/>
    <w:bookmarkEnd w:id="13"/>
    <w:bookmarkEnd w:id="14"/>
    <w:bookmarkEnd w:id="15"/>
    <w:p w14:paraId="0B89B03D">
      <w:pPr>
        <w:spacing w:line="360" w:lineRule="auto"/>
        <w:ind w:firstLine="480"/>
        <w:rPr>
          <w:rFonts w:ascii="方正仿宋_GBK" w:hAnsi="方正仿宋_GBK" w:eastAsia="方正仿宋_GBK"/>
          <w:sz w:val="28"/>
          <w:szCs w:val="28"/>
          <w:highlight w:val="none"/>
        </w:rPr>
      </w:pPr>
      <w:bookmarkStart w:id="18" w:name="_Toc35393632"/>
      <w:bookmarkStart w:id="19" w:name="_Toc28359015"/>
      <w:bookmarkStart w:id="20" w:name="_Toc35393801"/>
      <w:bookmarkStart w:id="21" w:name="_Toc28359092"/>
      <w:r>
        <w:rPr>
          <w:rFonts w:ascii="方正仿宋_GBK" w:hAnsi="方正仿宋_GBK" w:eastAsia="方正仿宋_GBK"/>
          <w:sz w:val="28"/>
          <w:szCs w:val="28"/>
          <w:highlight w:val="none"/>
        </w:rPr>
        <w:t>项目负责人从本工程投标文件递交截止之日起必须满足下列条件：</w:t>
      </w:r>
    </w:p>
    <w:p w14:paraId="0689D483">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（1）项目负责人不得同时在两个或者两个以上单位受聘或者执业特指以下三种情形：</w:t>
      </w:r>
    </w:p>
    <w:p w14:paraId="7D4672E4">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① 同时在两个及以上单位签订劳动合同或缴纳社会保险；</w:t>
      </w:r>
    </w:p>
    <w:p w14:paraId="2DD36402">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② 将本人执（职）业资格证书同时注册在两个及以上单位；</w:t>
      </w:r>
    </w:p>
    <w:p w14:paraId="40585607">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③ 项目负责人担任其他公司法定代表人。</w:t>
      </w:r>
    </w:p>
    <w:bookmarkEnd w:id="16"/>
    <w:bookmarkEnd w:id="17"/>
    <w:p w14:paraId="4B68A9DA">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w:t>
      </w:r>
    </w:p>
    <w:p w14:paraId="46BF79DC">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 收记录等验收文件。</w:t>
      </w:r>
    </w:p>
    <w:p w14:paraId="58BCFDF4">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本项目招标文件项目负责人有在养护期内的绿化养护、市政养护项目的，不属于招标公告及文件规定的有在建工程。绿化养护、市政养护工程招标，对项目负责人是否有在建工程不作要求。</w:t>
      </w:r>
    </w:p>
    <w:p w14:paraId="232CA3A8">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（3）投标申请人代理人及投标承诺的项目部人员均为本单位的正式职工，投标时提供提交响应文件截止时间前三个月内任意一个月在本单位缴纳养老保险缴费记录证明。</w:t>
      </w:r>
    </w:p>
    <w:p w14:paraId="08785D5B">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（4）投标项目负责人若中标，不因任何情形而更换，且出勤率不少于80%，如发生更换或出勤率少于80%，除接受竞争性磋商文件约定的处罚外，自愿另行接受合同价2%的扣款。</w:t>
      </w:r>
    </w:p>
    <w:p w14:paraId="24C7C86B">
      <w:pPr>
        <w:spacing w:line="360" w:lineRule="auto"/>
        <w:ind w:firstLine="48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三、获取采购文件</w:t>
      </w:r>
    </w:p>
    <w:bookmarkEnd w:id="18"/>
    <w:bookmarkEnd w:id="19"/>
    <w:bookmarkEnd w:id="20"/>
    <w:bookmarkEnd w:id="21"/>
    <w:p w14:paraId="31C86462">
      <w:pPr>
        <w:spacing w:line="360" w:lineRule="auto"/>
        <w:ind w:firstLine="480"/>
        <w:rPr>
          <w:rFonts w:ascii="方正仿宋_GBK" w:hAnsi="方正仿宋_GBK" w:eastAsia="方正仿宋_GBK"/>
          <w:sz w:val="28"/>
          <w:szCs w:val="28"/>
          <w:highlight w:val="none"/>
        </w:rPr>
      </w:pPr>
      <w:bookmarkStart w:id="22" w:name="_Toc35393803"/>
      <w:bookmarkStart w:id="23" w:name="_Toc35393633"/>
      <w:bookmarkStart w:id="24" w:name="_Toc35393634"/>
      <w:bookmarkStart w:id="25" w:name="_Toc35393802"/>
      <w:bookmarkStart w:id="26" w:name="_Toc28359094"/>
      <w:bookmarkStart w:id="27" w:name="_Toc28359093"/>
      <w:bookmarkStart w:id="28" w:name="_Toc28359017"/>
      <w:bookmarkStart w:id="29" w:name="_Toc28359016"/>
      <w:bookmarkStart w:id="30" w:name="_Toc28359018"/>
      <w:bookmarkStart w:id="31" w:name="_Toc35393636"/>
      <w:bookmarkStart w:id="32" w:name="_Toc28359095"/>
      <w:bookmarkStart w:id="33" w:name="_Toc35393805"/>
      <w:r>
        <w:rPr>
          <w:rFonts w:ascii="方正仿宋_GBK" w:hAnsi="方正仿宋_GBK" w:eastAsia="方正仿宋_GBK"/>
          <w:sz w:val="28"/>
          <w:szCs w:val="28"/>
          <w:highlight w:val="none"/>
        </w:rPr>
        <w:t>1.时间：自采购文件公告发布之日起5个工作日。</w:t>
      </w:r>
    </w:p>
    <w:p w14:paraId="50BF720F">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2.地点：“苏采云”系统内免费下载（投标人必须在苏采云系统中获取采购文件，方能参与政府采购项目）。</w:t>
      </w:r>
    </w:p>
    <w:p w14:paraId="3CDD30B7">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3.方式：本项目采用网上注册登记方式。 </w:t>
      </w:r>
    </w:p>
    <w:p w14:paraId="0620010D">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4.售价：0元</w:t>
      </w:r>
    </w:p>
    <w:p w14:paraId="350288C0">
      <w:pPr>
        <w:spacing w:line="360" w:lineRule="auto"/>
        <w:ind w:firstLine="482"/>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四、响应文件提交</w:t>
      </w:r>
    </w:p>
    <w:p w14:paraId="674BF130">
      <w:pPr>
        <w:spacing w:line="360" w:lineRule="auto"/>
        <w:ind w:firstLine="48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截止时间：</w:t>
      </w:r>
      <w:r>
        <w:rPr>
          <w:rFonts w:ascii="方正仿宋_GBK" w:hAnsi="方正仿宋_GBK" w:eastAsia="方正仿宋_GBK"/>
          <w:sz w:val="28"/>
          <w:szCs w:val="28"/>
          <w:highlight w:val="none"/>
          <w:u w:val="single"/>
        </w:rPr>
        <w:t xml:space="preserve">2025年12月 </w:t>
      </w:r>
      <w:r>
        <w:rPr>
          <w:rFonts w:hint="eastAsia" w:ascii="方正仿宋_GBK" w:hAnsi="方正仿宋_GBK" w:eastAsia="方正仿宋_GBK"/>
          <w:sz w:val="28"/>
          <w:szCs w:val="28"/>
          <w:highlight w:val="none"/>
          <w:u w:val="single"/>
          <w:lang w:val="en-US" w:eastAsia="zh-CN"/>
        </w:rPr>
        <w:t>16</w:t>
      </w:r>
      <w:r>
        <w:rPr>
          <w:rFonts w:ascii="方正仿宋_GBK" w:hAnsi="方正仿宋_GBK" w:eastAsia="方正仿宋_GBK"/>
          <w:sz w:val="28"/>
          <w:szCs w:val="28"/>
          <w:highlight w:val="none"/>
          <w:u w:val="single"/>
        </w:rPr>
        <w:t xml:space="preserve"> 日9点00分</w:t>
      </w:r>
      <w:r>
        <w:rPr>
          <w:rFonts w:ascii="方正仿宋_GBK" w:hAnsi="方正仿宋_GBK" w:eastAsia="方正仿宋_GBK"/>
          <w:bCs/>
          <w:sz w:val="28"/>
          <w:szCs w:val="28"/>
          <w:highlight w:val="none"/>
        </w:rPr>
        <w:t>（北京时间）</w:t>
      </w:r>
    </w:p>
    <w:p w14:paraId="0B924833">
      <w:pPr>
        <w:spacing w:line="360" w:lineRule="auto"/>
        <w:ind w:firstLine="482"/>
        <w:rPr>
          <w:rFonts w:hint="eastAsia" w:ascii="宋体" w:hAnsi="宋体" w:cs="宋体"/>
          <w:color w:val="000000"/>
          <w:sz w:val="24"/>
          <w:szCs w:val="24"/>
          <w:highlight w:val="none"/>
        </w:rPr>
      </w:pPr>
      <w:r>
        <w:rPr>
          <w:rFonts w:ascii="方正仿宋_GBK" w:hAnsi="方正仿宋_GBK" w:eastAsia="方正仿宋_GBK"/>
          <w:bCs/>
          <w:sz w:val="28"/>
          <w:szCs w:val="28"/>
          <w:highlight w:val="none"/>
        </w:rPr>
        <w:t>地点：</w:t>
      </w:r>
      <w:bookmarkEnd w:id="22"/>
      <w:bookmarkEnd w:id="23"/>
      <w:bookmarkEnd w:id="24"/>
      <w:bookmarkEnd w:id="25"/>
      <w:bookmarkEnd w:id="26"/>
      <w:bookmarkEnd w:id="27"/>
      <w:bookmarkEnd w:id="28"/>
      <w:bookmarkEnd w:id="29"/>
      <w:bookmarkStart w:id="34" w:name="_Toc35393635"/>
      <w:bookmarkStart w:id="35" w:name="_Toc35393804"/>
      <w:r>
        <w:rPr>
          <w:rFonts w:hint="eastAsia" w:ascii="方正仿宋_GBK" w:hAnsi="方正仿宋_GBK" w:eastAsia="方正仿宋_GBK"/>
          <w:bCs/>
          <w:sz w:val="28"/>
          <w:szCs w:val="28"/>
          <w:highlight w:val="none"/>
        </w:rPr>
        <w:t>苏采云“不见面”开标大厅</w:t>
      </w:r>
    </w:p>
    <w:p w14:paraId="663E5DAD">
      <w:pPr>
        <w:spacing w:line="360" w:lineRule="auto"/>
        <w:ind w:firstLine="48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五、开启</w:t>
      </w:r>
    </w:p>
    <w:p w14:paraId="11683F1C">
      <w:pPr>
        <w:spacing w:line="360" w:lineRule="auto"/>
        <w:ind w:firstLine="48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时间：</w:t>
      </w:r>
      <w:r>
        <w:rPr>
          <w:rFonts w:ascii="方正仿宋_GBK" w:hAnsi="方正仿宋_GBK" w:eastAsia="方正仿宋_GBK"/>
          <w:sz w:val="28"/>
          <w:szCs w:val="28"/>
          <w:highlight w:val="none"/>
          <w:u w:val="single"/>
        </w:rPr>
        <w:t xml:space="preserve">2025年12月 </w:t>
      </w:r>
      <w:r>
        <w:rPr>
          <w:rFonts w:hint="eastAsia" w:ascii="方正仿宋_GBK" w:hAnsi="方正仿宋_GBK" w:eastAsia="方正仿宋_GBK"/>
          <w:sz w:val="28"/>
          <w:szCs w:val="28"/>
          <w:highlight w:val="none"/>
          <w:u w:val="single"/>
          <w:lang w:val="en-US" w:eastAsia="zh-CN"/>
        </w:rPr>
        <w:t>16</w:t>
      </w:r>
      <w:r>
        <w:rPr>
          <w:rFonts w:ascii="方正仿宋_GBK" w:hAnsi="方正仿宋_GBK" w:eastAsia="方正仿宋_GBK"/>
          <w:sz w:val="28"/>
          <w:szCs w:val="28"/>
          <w:highlight w:val="none"/>
          <w:u w:val="single"/>
        </w:rPr>
        <w:t xml:space="preserve"> 日9点00分</w:t>
      </w:r>
      <w:r>
        <w:rPr>
          <w:rFonts w:ascii="方正仿宋_GBK" w:hAnsi="方正仿宋_GBK" w:eastAsia="方正仿宋_GBK"/>
          <w:bCs/>
          <w:sz w:val="28"/>
          <w:szCs w:val="28"/>
          <w:highlight w:val="none"/>
        </w:rPr>
        <w:t>（北京时间）</w:t>
      </w:r>
    </w:p>
    <w:p w14:paraId="1A8EB20A">
      <w:pPr>
        <w:spacing w:line="360" w:lineRule="auto"/>
        <w:ind w:firstLine="48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地点：</w:t>
      </w:r>
      <w:r>
        <w:rPr>
          <w:rFonts w:hint="eastAsia" w:ascii="方正仿宋_GBK" w:hAnsi="方正仿宋_GBK" w:eastAsia="方正仿宋_GBK"/>
          <w:bCs/>
          <w:sz w:val="28"/>
          <w:szCs w:val="28"/>
          <w:highlight w:val="none"/>
        </w:rPr>
        <w:t>苏采云“不见面”开标大厅</w:t>
      </w:r>
      <w:r>
        <w:rPr>
          <w:rFonts w:ascii="方正仿宋_GBK" w:hAnsi="方正仿宋_GBK" w:eastAsia="方正仿宋_GBK"/>
          <w:bCs/>
          <w:sz w:val="28"/>
          <w:szCs w:val="28"/>
          <w:highlight w:val="none"/>
        </w:rPr>
        <w:t> </w:t>
      </w:r>
    </w:p>
    <w:p w14:paraId="14C3F6A3">
      <w:pPr>
        <w:spacing w:line="360" w:lineRule="auto"/>
        <w:ind w:firstLine="482"/>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六、公告期限</w:t>
      </w:r>
    </w:p>
    <w:p w14:paraId="4FF854FA">
      <w:pPr>
        <w:spacing w:line="360" w:lineRule="auto"/>
        <w:ind w:firstLine="48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自本公告发布之日起3个工作日。</w:t>
      </w:r>
    </w:p>
    <w:p w14:paraId="3FB69CE7">
      <w:pPr>
        <w:spacing w:line="360" w:lineRule="auto"/>
        <w:ind w:firstLine="482"/>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七、其他补充事宜</w:t>
      </w:r>
      <w:bookmarkEnd w:id="34"/>
      <w:bookmarkEnd w:id="35"/>
    </w:p>
    <w:p w14:paraId="3D8A276E">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3FE5C062">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49C01554">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2.潜在供应商访问电子招标响应交易平台的网络地址和方法： </w:t>
      </w:r>
    </w:p>
    <w:p w14:paraId="0A05B290">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59F4E851">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2.2 潜在投标人访问“苏采云”系统方法：江苏省政府采购网首页-“苏采云”链接。 </w:t>
      </w:r>
    </w:p>
    <w:p w14:paraId="72C871A5">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2.3 磋商文件（后缀名为“.kedt”）、供应商操作手册及政府采购客户端 工具可通过“苏采云”系统相应链接进行下载。 </w:t>
      </w:r>
    </w:p>
    <w:p w14:paraId="1D8BAEE9">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2.4 采购代理机构将数据电文形式的磋商文件加载至“苏采云”系统，供潜在供应商下载或者查阅。 </w:t>
      </w:r>
    </w:p>
    <w:p w14:paraId="793053B6">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 xml:space="preserve">2.5 请潜在投标单位提前安装相应的控件（详见《“苏采云”系统供应商操作手册》）并使用谷歌浏览器登录“苏采云”系统参与不见面开评标。 </w:t>
      </w:r>
    </w:p>
    <w:p w14:paraId="0CEC22B0">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如潜在投标人未按上述要求操作，将自行承担所产生的风险。</w:t>
      </w:r>
    </w:p>
    <w:p w14:paraId="4FD9489E">
      <w:pPr>
        <w:spacing w:line="360" w:lineRule="auto"/>
        <w:ind w:firstLine="480"/>
        <w:rPr>
          <w:rFonts w:hint="eastAsia" w:ascii="方正仿宋_GBK" w:hAnsi="方正仿宋_GBK" w:eastAsia="方正仿宋_GBK"/>
          <w:sz w:val="28"/>
          <w:szCs w:val="28"/>
          <w:highlight w:val="none"/>
          <w:lang w:val="en-US" w:eastAsia="zh-CN"/>
        </w:rPr>
      </w:pPr>
      <w:r>
        <w:rPr>
          <w:rFonts w:hint="eastAsia" w:ascii="方正仿宋_GBK" w:hAnsi="方正仿宋_GBK" w:eastAsia="方正仿宋_GBK"/>
          <w:sz w:val="28"/>
          <w:szCs w:val="28"/>
          <w:highlight w:val="none"/>
          <w:lang w:val="en-US" w:eastAsia="zh-CN"/>
        </w:rPr>
        <w:t>3. 有关本次磋商的事项若存在变动或修改，敬请及时关注在</w:t>
      </w:r>
      <w:r>
        <w:rPr>
          <w:rFonts w:hint="eastAsia" w:ascii="方正仿宋_GBK" w:hAnsi="方正仿宋_GBK" w:eastAsia="方正仿宋_GBK"/>
          <w:sz w:val="28"/>
          <w:szCs w:val="28"/>
          <w:highlight w:val="none"/>
        </w:rPr>
        <w:t>“</w:t>
      </w:r>
      <w:r>
        <w:rPr>
          <w:rFonts w:hint="eastAsia" w:ascii="方正仿宋_GBK" w:hAnsi="方正仿宋_GBK" w:eastAsia="方正仿宋_GBK"/>
          <w:sz w:val="28"/>
          <w:szCs w:val="28"/>
          <w:highlight w:val="none"/>
          <w:lang w:val="en-US" w:eastAsia="zh-CN"/>
        </w:rPr>
        <w:t>中国政府采购网</w:t>
      </w:r>
      <w:r>
        <w:rPr>
          <w:rFonts w:hint="eastAsia" w:ascii="方正仿宋_GBK" w:hAnsi="方正仿宋_GBK" w:eastAsia="方正仿宋_GBK"/>
          <w:sz w:val="28"/>
          <w:szCs w:val="28"/>
          <w:highlight w:val="none"/>
        </w:rPr>
        <w:t>”</w:t>
      </w:r>
      <w:r>
        <w:rPr>
          <w:rFonts w:hint="eastAsia" w:ascii="方正仿宋_GBK" w:hAnsi="方正仿宋_GBK" w:eastAsia="方正仿宋_GBK"/>
          <w:sz w:val="28"/>
          <w:szCs w:val="28"/>
          <w:highlight w:val="none"/>
          <w:lang w:eastAsia="zh-CN"/>
        </w:rPr>
        <w:t>、</w:t>
      </w:r>
      <w:r>
        <w:rPr>
          <w:rFonts w:hint="eastAsia" w:ascii="方正仿宋_GBK" w:hAnsi="方正仿宋_GBK" w:eastAsia="方正仿宋_GBK"/>
          <w:sz w:val="28"/>
          <w:szCs w:val="28"/>
          <w:highlight w:val="none"/>
          <w:lang w:val="en-US" w:eastAsia="zh-CN"/>
        </w:rPr>
        <w:t>“江苏政府采购网”、“盐城市政府采购网”发布的更正公告。</w:t>
      </w:r>
    </w:p>
    <w:p w14:paraId="3E557891">
      <w:pPr>
        <w:spacing w:line="360" w:lineRule="auto"/>
        <w:ind w:firstLine="480"/>
        <w:rPr>
          <w:rFonts w:hint="eastAsia" w:ascii="宋体" w:hAnsi="宋体" w:eastAsia="宋体" w:cs="宋体"/>
          <w:color w:val="000000"/>
          <w:sz w:val="24"/>
          <w:szCs w:val="24"/>
          <w:highlight w:val="none"/>
          <w:lang w:val="en-US" w:eastAsia="zh-CN"/>
        </w:rPr>
      </w:pPr>
      <w:r>
        <w:rPr>
          <w:rFonts w:hint="eastAsia" w:ascii="方正仿宋_GBK" w:hAnsi="方正仿宋_GBK" w:eastAsia="方正仿宋_GBK"/>
          <w:sz w:val="28"/>
          <w:szCs w:val="28"/>
          <w:highlight w:val="none"/>
          <w:lang w:val="en-US" w:eastAsia="zh-CN"/>
        </w:rPr>
        <w:t>4. 本次磋商不收取投标保证金。</w:t>
      </w:r>
    </w:p>
    <w:p w14:paraId="20DF771C">
      <w:pPr>
        <w:pStyle w:val="4"/>
        <w:spacing w:line="360" w:lineRule="auto"/>
        <w:ind w:firstLine="420" w:firstLineChars="150"/>
        <w:jc w:val="both"/>
        <w:rPr>
          <w:rFonts w:ascii="方正仿宋_GBK" w:hAnsi="方正仿宋_GBK" w:eastAsia="方正仿宋_GBK"/>
          <w:b w:val="0"/>
          <w:sz w:val="28"/>
          <w:szCs w:val="28"/>
          <w:highlight w:val="none"/>
        </w:rPr>
      </w:pPr>
      <w:r>
        <w:rPr>
          <w:rFonts w:ascii="方正仿宋_GBK" w:hAnsi="方正仿宋_GBK" w:eastAsia="方正仿宋_GBK"/>
          <w:b w:val="0"/>
          <w:sz w:val="28"/>
          <w:szCs w:val="28"/>
          <w:highlight w:val="none"/>
        </w:rPr>
        <w:t>八、凡对本次采购提出询问，请按以下方式联系。</w:t>
      </w:r>
      <w:bookmarkEnd w:id="30"/>
      <w:bookmarkEnd w:id="31"/>
      <w:bookmarkEnd w:id="32"/>
      <w:bookmarkEnd w:id="33"/>
    </w:p>
    <w:p w14:paraId="4DDA1067">
      <w:pPr>
        <w:pStyle w:val="4"/>
        <w:spacing w:line="400" w:lineRule="exact"/>
        <w:ind w:firstLine="560" w:firstLineChars="200"/>
        <w:jc w:val="both"/>
        <w:rPr>
          <w:rFonts w:ascii="方正仿宋_GBK" w:hAnsi="方正仿宋_GBK" w:eastAsia="方正仿宋_GBK"/>
          <w:b w:val="0"/>
          <w:sz w:val="28"/>
          <w:szCs w:val="28"/>
          <w:highlight w:val="none"/>
        </w:rPr>
      </w:pPr>
      <w:bookmarkStart w:id="36" w:name="_Toc28359098"/>
      <w:bookmarkStart w:id="37" w:name="_Toc35393808"/>
      <w:bookmarkStart w:id="38" w:name="_Toc28359021"/>
      <w:bookmarkStart w:id="39" w:name="_Toc35393639"/>
      <w:r>
        <w:rPr>
          <w:rFonts w:ascii="方正仿宋_GBK" w:hAnsi="方正仿宋_GBK" w:eastAsia="方正仿宋_GBK"/>
          <w:b w:val="0"/>
          <w:sz w:val="28"/>
          <w:szCs w:val="28"/>
          <w:highlight w:val="none"/>
        </w:rPr>
        <w:t>1.</w:t>
      </w:r>
      <w:bookmarkStart w:id="40" w:name="_Toc28359096"/>
      <w:bookmarkStart w:id="41" w:name="_Toc35393806"/>
      <w:bookmarkStart w:id="42" w:name="_Toc28359019"/>
      <w:bookmarkStart w:id="43" w:name="_Toc35393637"/>
      <w:r>
        <w:rPr>
          <w:rFonts w:ascii="方正仿宋_GBK" w:hAnsi="方正仿宋_GBK" w:eastAsia="方正仿宋_GBK"/>
          <w:b w:val="0"/>
          <w:sz w:val="28"/>
          <w:szCs w:val="28"/>
          <w:highlight w:val="none"/>
        </w:rPr>
        <w:t>采购人信息</w:t>
      </w:r>
      <w:bookmarkEnd w:id="40"/>
      <w:bookmarkEnd w:id="41"/>
      <w:bookmarkEnd w:id="42"/>
      <w:bookmarkEnd w:id="43"/>
    </w:p>
    <w:p w14:paraId="17915B23">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名    称：盐城市环境卫生管理处</w:t>
      </w:r>
    </w:p>
    <w:p w14:paraId="412DAC42">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地    址：盐城市瑞安路2号</w:t>
      </w:r>
    </w:p>
    <w:p w14:paraId="4EA3886F">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联 系 人：徐先生</w:t>
      </w:r>
    </w:p>
    <w:p w14:paraId="6508C46D">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联系电话：0515-80989015</w:t>
      </w:r>
    </w:p>
    <w:p w14:paraId="13E47915">
      <w:pPr>
        <w:pStyle w:val="19"/>
        <w:ind w:firstLine="560"/>
        <w:rPr>
          <w:rFonts w:ascii="方正仿宋_GBK" w:hAnsi="方正仿宋_GBK" w:eastAsia="方正仿宋_GBK"/>
          <w:sz w:val="28"/>
          <w:szCs w:val="28"/>
          <w:highlight w:val="none"/>
        </w:rPr>
      </w:pPr>
    </w:p>
    <w:p w14:paraId="47AFB0C6">
      <w:pPr>
        <w:spacing w:line="400" w:lineRule="exact"/>
        <w:ind w:firstLine="560" w:firstLineChars="200"/>
        <w:jc w:val="left"/>
        <w:rPr>
          <w:rFonts w:ascii="方正仿宋_GBK" w:hAnsi="方正仿宋_GBK" w:eastAsia="方正仿宋_GBK"/>
          <w:sz w:val="28"/>
          <w:szCs w:val="28"/>
          <w:highlight w:val="none"/>
        </w:rPr>
      </w:pPr>
      <w:bookmarkStart w:id="44" w:name="_Toc35393638"/>
      <w:bookmarkStart w:id="45" w:name="_Toc28359020"/>
      <w:bookmarkStart w:id="46" w:name="_Toc28359097"/>
      <w:bookmarkStart w:id="47" w:name="_Toc35393807"/>
      <w:r>
        <w:rPr>
          <w:rFonts w:ascii="方正仿宋_GBK" w:hAnsi="方正仿宋_GBK" w:eastAsia="方正仿宋_GBK"/>
          <w:sz w:val="28"/>
          <w:szCs w:val="28"/>
          <w:highlight w:val="none"/>
        </w:rPr>
        <w:t>2.采购代理机构信息</w:t>
      </w:r>
      <w:bookmarkEnd w:id="44"/>
      <w:bookmarkEnd w:id="45"/>
      <w:bookmarkEnd w:id="46"/>
      <w:bookmarkEnd w:id="47"/>
    </w:p>
    <w:p w14:paraId="19A9B144">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名    称：江苏冠美项目管理有限公司     </w:t>
      </w:r>
    </w:p>
    <w:p w14:paraId="5415BEA9">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地　　址：盐城市世纪大道22号 </w:t>
      </w:r>
    </w:p>
    <w:p w14:paraId="72733D89">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联 系 人：刘先生</w:t>
      </w:r>
    </w:p>
    <w:p w14:paraId="3ED43D72">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联系电话：13851085267</w:t>
      </w:r>
    </w:p>
    <w:bookmarkEnd w:id="36"/>
    <w:bookmarkEnd w:id="37"/>
    <w:bookmarkEnd w:id="38"/>
    <w:bookmarkEnd w:id="39"/>
    <w:p w14:paraId="2C23DA6A">
      <w:pPr>
        <w:spacing w:line="360" w:lineRule="auto"/>
        <w:ind w:firstLine="480"/>
        <w:rPr>
          <w:rFonts w:ascii="方正仿宋_GBK" w:hAnsi="方正仿宋_GBK" w:eastAsia="方正仿宋_GBK"/>
          <w:sz w:val="28"/>
          <w:szCs w:val="28"/>
          <w:highlight w:val="none"/>
        </w:rPr>
      </w:pPr>
    </w:p>
    <w:p w14:paraId="29A84640">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3.项目联系方式</w:t>
      </w:r>
    </w:p>
    <w:p w14:paraId="641EF495">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项目联系人：王先生</w:t>
      </w:r>
    </w:p>
    <w:p w14:paraId="77E58A0C">
      <w:pPr>
        <w:spacing w:line="400" w:lineRule="exact"/>
        <w:ind w:firstLine="560" w:firstLineChars="200"/>
        <w:jc w:val="left"/>
        <w:rPr>
          <w:rFonts w:ascii="方正仿宋_GBK" w:hAnsi="方正仿宋_GBK" w:eastAsia="方正仿宋_GBK"/>
          <w:sz w:val="28"/>
          <w:szCs w:val="28"/>
          <w:highlight w:val="none"/>
        </w:rPr>
        <w:sectPr>
          <w:footerReference r:id="rId7" w:type="first"/>
          <w:footerReference r:id="rId6" w:type="default"/>
          <w:pgSz w:w="11906" w:h="16838"/>
          <w:pgMar w:top="1015" w:right="1274" w:bottom="868" w:left="1134" w:header="851" w:footer="907" w:gutter="0"/>
          <w:pgNumType w:start="1"/>
          <w:cols w:space="720" w:num="1"/>
          <w:titlePg/>
          <w:docGrid w:linePitch="360" w:charSpace="0"/>
        </w:sectPr>
      </w:pPr>
      <w:r>
        <w:rPr>
          <w:rFonts w:ascii="方正仿宋_GBK" w:hAnsi="方正仿宋_GBK" w:eastAsia="方正仿宋_GBK"/>
          <w:sz w:val="28"/>
          <w:szCs w:val="28"/>
          <w:highlight w:val="none"/>
        </w:rPr>
        <w:t>联系电话：0515-80989015</w:t>
      </w:r>
    </w:p>
    <w:p w14:paraId="25634B31">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第二章  磋商须知</w:t>
      </w:r>
    </w:p>
    <w:p w14:paraId="36408D15">
      <w:pPr>
        <w:spacing w:line="500" w:lineRule="exact"/>
        <w:rPr>
          <w:rFonts w:ascii="方正仿宋_GBK" w:hAnsi="方正仿宋_GBK" w:eastAsia="方正仿宋_GBK"/>
          <w:b/>
          <w:bCs/>
          <w:sz w:val="28"/>
          <w:szCs w:val="28"/>
          <w:highlight w:val="none"/>
        </w:rPr>
      </w:pPr>
      <w:r>
        <w:rPr>
          <w:rFonts w:ascii="方正仿宋_GBK" w:hAnsi="方正仿宋_GBK" w:eastAsia="方正仿宋_GBK"/>
          <w:bCs/>
          <w:sz w:val="28"/>
          <w:szCs w:val="28"/>
          <w:highlight w:val="none"/>
        </w:rPr>
        <w:t>（参加竞争性磋商的供应商以下简称“磋商供应商”）</w:t>
      </w:r>
    </w:p>
    <w:bookmarkEnd w:id="0"/>
    <w:bookmarkEnd w:id="1"/>
    <w:bookmarkEnd w:id="2"/>
    <w:p w14:paraId="1ED7B066">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一、总则</w:t>
      </w:r>
    </w:p>
    <w:p w14:paraId="7D55FE10">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48" w:name="_Toc20823276"/>
      <w:bookmarkStart w:id="49" w:name="_Toc16938520"/>
      <w:bookmarkStart w:id="50" w:name="_Toc513029204"/>
      <w:bookmarkStart w:id="51" w:name="_Toc458694821"/>
      <w:r>
        <w:rPr>
          <w:rFonts w:ascii="方正仿宋_GBK" w:hAnsi="方正仿宋_GBK" w:eastAsia="方正仿宋_GBK" w:cs="Times New Roman"/>
          <w:b/>
          <w:bCs/>
          <w:sz w:val="28"/>
          <w:szCs w:val="28"/>
          <w:highlight w:val="none"/>
        </w:rPr>
        <w:t>1</w:t>
      </w:r>
      <w:bookmarkEnd w:id="48"/>
      <w:r>
        <w:rPr>
          <w:rFonts w:ascii="方正仿宋_GBK" w:hAnsi="方正仿宋_GBK" w:eastAsia="方正仿宋_GBK" w:cs="Times New Roman"/>
          <w:b/>
          <w:bCs/>
          <w:sz w:val="28"/>
          <w:szCs w:val="28"/>
          <w:highlight w:val="none"/>
        </w:rPr>
        <w:t>、采购方式</w:t>
      </w:r>
      <w:bookmarkEnd w:id="49"/>
      <w:bookmarkEnd w:id="50"/>
      <w:bookmarkEnd w:id="51"/>
    </w:p>
    <w:p w14:paraId="239BE98A">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1.1 本次政府采购活动采取竞争性磋商(以下简称磋商)方式，本磋商文件仅适用于磋商公告中所述项目。</w:t>
      </w:r>
    </w:p>
    <w:p w14:paraId="3649D646">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52" w:name="_Toc20823277"/>
      <w:bookmarkStart w:id="53" w:name="_Toc16938521"/>
      <w:bookmarkStart w:id="54" w:name="_Toc513029205"/>
      <w:r>
        <w:rPr>
          <w:rFonts w:ascii="方正仿宋_GBK" w:hAnsi="方正仿宋_GBK" w:eastAsia="方正仿宋_GBK" w:cs="Times New Roman"/>
          <w:b/>
          <w:bCs/>
          <w:sz w:val="28"/>
          <w:szCs w:val="28"/>
          <w:highlight w:val="none"/>
        </w:rPr>
        <w:t>2、合格的</w:t>
      </w:r>
      <w:bookmarkEnd w:id="52"/>
      <w:bookmarkEnd w:id="53"/>
      <w:bookmarkEnd w:id="54"/>
      <w:r>
        <w:rPr>
          <w:rFonts w:ascii="方正仿宋_GBK" w:hAnsi="方正仿宋_GBK" w:eastAsia="方正仿宋_GBK" w:cs="Times New Roman"/>
          <w:b/>
          <w:bCs/>
          <w:sz w:val="28"/>
          <w:szCs w:val="28"/>
          <w:highlight w:val="none"/>
        </w:rPr>
        <w:t>供应商</w:t>
      </w:r>
    </w:p>
    <w:p w14:paraId="4611977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2.1满足磋商公告中供应商资格要求的规定。</w:t>
      </w:r>
    </w:p>
    <w:p w14:paraId="27084D9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2.2 满足本磋商文件实质性要求和条件的规定。</w:t>
      </w:r>
    </w:p>
    <w:p w14:paraId="7477E489">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55" w:name="_Toc20823278"/>
      <w:bookmarkStart w:id="56" w:name="_Toc513029206"/>
      <w:bookmarkStart w:id="57" w:name="_Toc16938522"/>
      <w:r>
        <w:rPr>
          <w:rFonts w:ascii="方正仿宋_GBK" w:hAnsi="方正仿宋_GBK" w:eastAsia="方正仿宋_GBK" w:cs="Times New Roman"/>
          <w:b/>
          <w:bCs/>
          <w:sz w:val="28"/>
          <w:szCs w:val="28"/>
          <w:highlight w:val="none"/>
        </w:rPr>
        <w:t>3、适用法律</w:t>
      </w:r>
      <w:bookmarkEnd w:id="55"/>
      <w:bookmarkEnd w:id="56"/>
      <w:bookmarkEnd w:id="57"/>
    </w:p>
    <w:p w14:paraId="3B5AAB1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3.1 本次磋商及由此产生的合同受中华人民共和国有关的法律法规制约和保护。</w:t>
      </w:r>
    </w:p>
    <w:p w14:paraId="4C161938">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58" w:name="_Hlt26954828"/>
      <w:bookmarkEnd w:id="58"/>
      <w:bookmarkStart w:id="59" w:name="_Hlt26670345"/>
      <w:bookmarkEnd w:id="59"/>
      <w:bookmarkStart w:id="60" w:name="_Hlt26954832"/>
      <w:bookmarkEnd w:id="60"/>
      <w:bookmarkStart w:id="61" w:name="_Hlt26668969"/>
      <w:bookmarkEnd w:id="61"/>
      <w:bookmarkStart w:id="62" w:name="_Hlt26670354"/>
      <w:bookmarkEnd w:id="62"/>
      <w:bookmarkStart w:id="63" w:name="_Hlt26670348"/>
      <w:bookmarkEnd w:id="63"/>
      <w:bookmarkStart w:id="64" w:name="_Hlt26954830"/>
      <w:bookmarkEnd w:id="64"/>
      <w:bookmarkStart w:id="65" w:name="_Toc16938523"/>
      <w:bookmarkStart w:id="66" w:name="_Toc20823279"/>
      <w:bookmarkStart w:id="67" w:name="_Toc513029207"/>
      <w:bookmarkStart w:id="68" w:name="_Toc462564067"/>
      <w:bookmarkStart w:id="69" w:name="_Toc61149553"/>
      <w:bookmarkStart w:id="70" w:name="_Toc14577351"/>
      <w:bookmarkStart w:id="71" w:name="_Toc462564072"/>
      <w:bookmarkStart w:id="72" w:name="_Toc513029213"/>
      <w:r>
        <w:rPr>
          <w:rFonts w:ascii="方正仿宋_GBK" w:hAnsi="方正仿宋_GBK" w:eastAsia="方正仿宋_GBK" w:cs="Times New Roman"/>
          <w:b/>
          <w:bCs/>
          <w:sz w:val="28"/>
          <w:szCs w:val="28"/>
          <w:highlight w:val="none"/>
        </w:rPr>
        <w:t>4、磋商费用</w:t>
      </w:r>
      <w:bookmarkEnd w:id="65"/>
      <w:bookmarkEnd w:id="66"/>
      <w:bookmarkEnd w:id="67"/>
      <w:bookmarkEnd w:id="68"/>
    </w:p>
    <w:p w14:paraId="50DB95E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4.1供应商应自行承担所有与参加本次磋商有关的费用，无论磋商过程中的做法和结果如何，采购人和代理机构在任何情况下均无义务和责任承担这些费用。</w:t>
      </w:r>
    </w:p>
    <w:p w14:paraId="469DBE1A">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4.2本次磋商招标代理机构和采购人不收取标书工本费。</w:t>
      </w:r>
    </w:p>
    <w:p w14:paraId="27511B7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hint="eastAsia" w:ascii="方正仿宋_GBK" w:hAnsi="方正仿宋_GBK" w:eastAsia="方正仿宋_GBK" w:cs="Times New Roman"/>
          <w:sz w:val="28"/>
          <w:szCs w:val="28"/>
          <w:highlight w:val="none"/>
        </w:rPr>
        <w:t>4.3本项目招标代理服务费由招标人支付，按《江苏省招标代理服务收费的指导意见》（苏招协</w:t>
      </w:r>
      <w:r>
        <w:rPr>
          <w:rFonts w:hint="eastAsia" w:ascii="方正仿宋_GBK" w:hAnsi="方正仿宋_GBK" w:eastAsia="方正仿宋_GBK" w:cs="Times New Roman"/>
          <w:sz w:val="28"/>
          <w:szCs w:val="28"/>
          <w:highlight w:val="none"/>
          <w:lang w:eastAsia="zh-CN"/>
        </w:rPr>
        <w:t>〔2022〕</w:t>
      </w:r>
      <w:r>
        <w:rPr>
          <w:rFonts w:hint="eastAsia" w:ascii="方正仿宋_GBK" w:hAnsi="方正仿宋_GBK" w:eastAsia="方正仿宋_GBK" w:cs="Times New Roman"/>
          <w:sz w:val="28"/>
          <w:szCs w:val="28"/>
          <w:highlight w:val="none"/>
        </w:rPr>
        <w:t>002）的收费标准的</w:t>
      </w:r>
      <w:r>
        <w:rPr>
          <w:rFonts w:hint="eastAsia" w:ascii="方正仿宋_GBK" w:hAnsi="方正仿宋_GBK" w:eastAsia="方正仿宋_GBK" w:cs="Times New Roman"/>
          <w:sz w:val="28"/>
          <w:szCs w:val="28"/>
          <w:highlight w:val="none"/>
          <w:lang w:val="en-US" w:eastAsia="zh-CN"/>
        </w:rPr>
        <w:t>25</w:t>
      </w:r>
      <w:r>
        <w:rPr>
          <w:rFonts w:hint="eastAsia" w:ascii="方正仿宋_GBK" w:hAnsi="方正仿宋_GBK" w:eastAsia="方正仿宋_GBK" w:cs="Times New Roman"/>
          <w:sz w:val="28"/>
          <w:szCs w:val="28"/>
          <w:highlight w:val="none"/>
        </w:rPr>
        <w:t>%计取。各投标人在投标报价无需考虑该项费用。</w:t>
      </w:r>
    </w:p>
    <w:bookmarkEnd w:id="69"/>
    <w:bookmarkEnd w:id="70"/>
    <w:bookmarkEnd w:id="71"/>
    <w:bookmarkEnd w:id="72"/>
    <w:p w14:paraId="1C529E3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73" w:name="_Toc513029237"/>
      <w:bookmarkStart w:id="74" w:name="_Toc16938553"/>
      <w:bookmarkStart w:id="75" w:name="_Toc20823309"/>
      <w:r>
        <w:rPr>
          <w:rFonts w:ascii="方正仿宋_GBK" w:hAnsi="方正仿宋_GBK" w:eastAsia="方正仿宋_GBK" w:cs="Times New Roman"/>
          <w:b/>
          <w:bCs/>
          <w:sz w:val="28"/>
          <w:szCs w:val="28"/>
          <w:highlight w:val="none"/>
        </w:rPr>
        <w:t>5、磋商文件的约束力</w:t>
      </w:r>
    </w:p>
    <w:p w14:paraId="3241647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5.1供应商一旦参加本项目采购活动，即被认为接受了本磋商文件的规定和约束。</w:t>
      </w:r>
    </w:p>
    <w:p w14:paraId="739EA7E5">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二、磋商文件</w:t>
      </w:r>
    </w:p>
    <w:p w14:paraId="73D21A29">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6、磋商文件构成</w:t>
      </w:r>
    </w:p>
    <w:p w14:paraId="62125F7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6.1磋商文件由以下部分组成：</w:t>
      </w:r>
    </w:p>
    <w:p w14:paraId="0C4DE9E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（1）磋商公告</w:t>
      </w:r>
    </w:p>
    <w:p w14:paraId="7FFAD14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（2）供应商须知</w:t>
      </w:r>
    </w:p>
    <w:p w14:paraId="79B1A77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（3）合同文本</w:t>
      </w:r>
    </w:p>
    <w:p w14:paraId="111258E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（4）采购需求</w:t>
      </w:r>
    </w:p>
    <w:p w14:paraId="74FF0DC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（5）评审方法与评审标准</w:t>
      </w:r>
    </w:p>
    <w:p w14:paraId="0CFBEC0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（6）响应文件格式</w:t>
      </w:r>
    </w:p>
    <w:p w14:paraId="144F5FD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请仔细检查磋商文件是否齐全，如有缺漏请立即与招标代理机构联系解决。</w:t>
      </w:r>
    </w:p>
    <w:p w14:paraId="16A5D0B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C30C526">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76" w:name="_Toc462564070"/>
      <w:bookmarkStart w:id="77" w:name="_Toc20823283"/>
      <w:bookmarkStart w:id="78" w:name="_Toc513029211"/>
      <w:bookmarkStart w:id="79" w:name="_Toc16938527"/>
      <w:r>
        <w:rPr>
          <w:rFonts w:ascii="方正仿宋_GBK" w:hAnsi="方正仿宋_GBK" w:eastAsia="方正仿宋_GBK" w:cs="Times New Roman"/>
          <w:b/>
          <w:bCs/>
          <w:sz w:val="28"/>
          <w:szCs w:val="28"/>
          <w:highlight w:val="none"/>
        </w:rPr>
        <w:t>7、磋商文件的澄清</w:t>
      </w:r>
      <w:bookmarkEnd w:id="76"/>
      <w:bookmarkEnd w:id="77"/>
      <w:bookmarkEnd w:id="78"/>
      <w:bookmarkEnd w:id="79"/>
    </w:p>
    <w:p w14:paraId="15C67FF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7.1 任何要求对磋商文件进行澄清的供应商，应在磋商截止期5日前按磋商公告中的通讯地址，以书面形式通知招标代理机构。</w:t>
      </w:r>
    </w:p>
    <w:p w14:paraId="32D1214E">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80" w:name="_Toc513029212"/>
      <w:bookmarkStart w:id="81" w:name="_Toc20823284"/>
      <w:bookmarkStart w:id="82" w:name="_Toc16938528"/>
      <w:bookmarkStart w:id="83" w:name="_Toc462564071"/>
      <w:r>
        <w:rPr>
          <w:rFonts w:ascii="方正仿宋_GBK" w:hAnsi="方正仿宋_GBK" w:eastAsia="方正仿宋_GBK" w:cs="Times New Roman"/>
          <w:b/>
          <w:bCs/>
          <w:sz w:val="28"/>
          <w:szCs w:val="28"/>
          <w:highlight w:val="none"/>
        </w:rPr>
        <w:t>8、磋商文件的澄清和修改</w:t>
      </w:r>
      <w:bookmarkEnd w:id="80"/>
      <w:bookmarkEnd w:id="81"/>
      <w:bookmarkEnd w:id="82"/>
      <w:bookmarkEnd w:id="83"/>
    </w:p>
    <w:p w14:paraId="1AC28C5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8.1 在响应文件提交截止时间前，招标代理机构可以对磋商文件进行澄清和修改,澄清或者修改的内容作为磋商文件的组成部分。澄清或者修改的内容可能影响响应文件编制的，招标代理机构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招标代理机构将顺延提交首次响应文件截止时间。</w:t>
      </w:r>
    </w:p>
    <w:p w14:paraId="3D7D70E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8.2招标代理机构可以视采购项目的具体情况，组织供应商进行现场考察或召开磋商前答疑会，但不单独或分别组织只有一个供应商参加的现场考察和答疑会。</w:t>
      </w:r>
    </w:p>
    <w:p w14:paraId="67F5DC13">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84" w:name="_Toc120614216"/>
      <w:bookmarkStart w:id="85" w:name="_Toc20823285"/>
      <w:bookmarkStart w:id="86" w:name="_Toc16938529"/>
      <w:r>
        <w:rPr>
          <w:rFonts w:ascii="方正仿宋_GBK" w:hAnsi="方正仿宋_GBK" w:eastAsia="方正仿宋_GBK" w:cs="Times New Roman"/>
          <w:b/>
          <w:bCs/>
          <w:sz w:val="28"/>
          <w:szCs w:val="28"/>
          <w:highlight w:val="none"/>
        </w:rPr>
        <w:t>三、响应文件的编制</w:t>
      </w:r>
      <w:bookmarkEnd w:id="84"/>
      <w:bookmarkEnd w:id="85"/>
      <w:bookmarkEnd w:id="86"/>
    </w:p>
    <w:p w14:paraId="5CC9618D">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87" w:name="_Toc20823286"/>
      <w:bookmarkStart w:id="88" w:name="_Toc16938530"/>
      <w:r>
        <w:rPr>
          <w:rFonts w:ascii="方正仿宋_GBK" w:hAnsi="方正仿宋_GBK" w:eastAsia="方正仿宋_GBK" w:cs="Times New Roman"/>
          <w:b/>
          <w:bCs/>
          <w:sz w:val="28"/>
          <w:szCs w:val="28"/>
          <w:highlight w:val="none"/>
        </w:rPr>
        <w:t>9、响应文件的语言及度量衡单位</w:t>
      </w:r>
      <w:bookmarkEnd w:id="87"/>
      <w:bookmarkEnd w:id="88"/>
    </w:p>
    <w:p w14:paraId="459DC9C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9.1供应商提交的响应文件以及供应商与招标代理机构就有关磋商的所有来往通知、函件和文件均应使用简体中文。</w:t>
      </w:r>
    </w:p>
    <w:p w14:paraId="760E573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9.2 除技术性能另有规定外，响应文件所使用的度量衡单位，均须采用国家法定计量单位。</w:t>
      </w:r>
    </w:p>
    <w:p w14:paraId="5D8CDC31">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89" w:name="_Toc16938531"/>
      <w:bookmarkStart w:id="90" w:name="_Toc20823287"/>
      <w:r>
        <w:rPr>
          <w:rFonts w:ascii="方正仿宋_GBK" w:hAnsi="方正仿宋_GBK" w:eastAsia="方正仿宋_GBK" w:cs="Times New Roman"/>
          <w:b/>
          <w:bCs/>
          <w:sz w:val="28"/>
          <w:szCs w:val="28"/>
          <w:highlight w:val="none"/>
        </w:rPr>
        <w:t>10、响应文件构成</w:t>
      </w:r>
      <w:bookmarkEnd w:id="89"/>
      <w:bookmarkEnd w:id="90"/>
    </w:p>
    <w:p w14:paraId="280A1132">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10.1供应商编写的响应文件应包括资格证明文件、符合性证明文件、分项报价表、技术要求响应及偏离表、商务要求响应及偏离表、其他证明文件、磋商响应函等部分。</w:t>
      </w:r>
    </w:p>
    <w:p w14:paraId="172E42BA">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10.2 如标书制作工具中格式和内容与“中国政府采购网”、“江苏政府采购网”、“盐城市政府采购网”发布的磋商文件不一致，请以“中国政府采购网”、“江苏政府采购网”、“盐城市政府采购网”发布的磋商文件为准。</w:t>
      </w:r>
    </w:p>
    <w:p w14:paraId="1439D89A">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91" w:name="_Toc49090508"/>
      <w:bookmarkStart w:id="92" w:name="_Toc14577354"/>
      <w:bookmarkStart w:id="93" w:name="_Toc49090509"/>
      <w:bookmarkStart w:id="94" w:name="_Toc49090507"/>
      <w:bookmarkStart w:id="95" w:name="_Toc513029216"/>
      <w:r>
        <w:rPr>
          <w:rFonts w:ascii="方正仿宋_GBK" w:hAnsi="方正仿宋_GBK" w:eastAsia="方正仿宋_GBK" w:cs="Times New Roman"/>
          <w:b/>
          <w:bCs/>
          <w:sz w:val="28"/>
          <w:szCs w:val="28"/>
          <w:highlight w:val="none"/>
        </w:rPr>
        <w:t>11、证明磋商响应标的符合磋商文件规定的文件</w:t>
      </w:r>
      <w:bookmarkEnd w:id="91"/>
      <w:bookmarkEnd w:id="92"/>
      <w:bookmarkEnd w:id="93"/>
      <w:bookmarkEnd w:id="94"/>
      <w:bookmarkEnd w:id="95"/>
    </w:p>
    <w:p w14:paraId="20DA993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11.1供应商应按照磋商文件要求提交证明文件，证明其及磋商响应标的符合磋商文件规定。</w:t>
      </w:r>
    </w:p>
    <w:p w14:paraId="5431D6C8">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11.2磋商文件对证明文件无明确形式要求的，证明文件可以以文字资料、图纸和数据等形式提交。</w:t>
      </w:r>
    </w:p>
    <w:p w14:paraId="1B8B262B">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12、分项报价表</w:t>
      </w:r>
    </w:p>
    <w:p w14:paraId="7A895B52">
      <w:pPr>
        <w:spacing w:line="0" w:lineRule="atLeast"/>
        <w:ind w:firstLine="480"/>
        <w:rPr>
          <w:rFonts w:ascii="方正仿宋_GBK" w:hAnsi="方正仿宋_GBK" w:eastAsia="方正仿宋_GBK"/>
          <w:sz w:val="28"/>
          <w:szCs w:val="28"/>
          <w:highlight w:val="none"/>
        </w:rPr>
      </w:pPr>
      <w:r>
        <w:rPr>
          <w:rFonts w:ascii="方正仿宋_GBK" w:hAnsi="方正仿宋_GBK" w:eastAsia="方正仿宋_GBK"/>
          <w:kern w:val="0"/>
          <w:sz w:val="28"/>
          <w:szCs w:val="28"/>
          <w:highlight w:val="none"/>
        </w:rPr>
        <w:t>12</w:t>
      </w:r>
      <w:r>
        <w:rPr>
          <w:rFonts w:ascii="方正仿宋_GBK" w:hAnsi="方正仿宋_GBK" w:eastAsia="方正仿宋_GBK"/>
          <w:sz w:val="28"/>
          <w:szCs w:val="28"/>
          <w:highlight w:val="none"/>
        </w:rPr>
        <w:t>.1供应商应按照磋商文件规定格式填报分项报价表。</w:t>
      </w:r>
    </w:p>
    <w:p w14:paraId="5D78DFD9">
      <w:pPr>
        <w:tabs>
          <w:tab w:val="left" w:pos="553"/>
        </w:tabs>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12.2磋商货币。响应文件中的单价和总价无特殊规定的采用人民币报价，以元为单位标注。磋商文件中另有规定的按规定执行。</w:t>
      </w:r>
    </w:p>
    <w:p w14:paraId="79E52ECF">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13、技术要求响应及偏离表、商务要求响应及偏离表</w:t>
      </w:r>
    </w:p>
    <w:p w14:paraId="08BC216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13.1供应商需对磋商文件中的技术要求与商务要求逐项作出响应或偏离，并说明原因。</w:t>
      </w:r>
    </w:p>
    <w:p w14:paraId="21FE4432">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13.2供应商可在响应文件中提供认为需要的其他技术文件或说明。</w:t>
      </w:r>
    </w:p>
    <w:p w14:paraId="4329D6DE">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14、服务承诺、培训计划、人员安排及其他</w:t>
      </w:r>
    </w:p>
    <w:p w14:paraId="2E6D097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14.1供应商需根据磋商文件要求提供有关售后服务的管理制度，售后服务机构的分布情况，售后服务人员的数量、素质、技术水平及售后服务的反应能力等。</w:t>
      </w:r>
    </w:p>
    <w:p w14:paraId="123B4D7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14.2供应商需根据磋商文件要求提供培训计划。</w:t>
      </w:r>
    </w:p>
    <w:p w14:paraId="1D36AE4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14.3供应商需根据磋商文件要求提供磋商响应标的的主要组成部分、功能设计、实现思路及关键技术等。</w:t>
      </w:r>
    </w:p>
    <w:p w14:paraId="2573B50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96" w:name="_Toc49090510"/>
      <w:r>
        <w:rPr>
          <w:rFonts w:ascii="方正仿宋_GBK" w:hAnsi="方正仿宋_GBK" w:eastAsia="方正仿宋_GBK" w:cs="Times New Roman"/>
          <w:b/>
          <w:bCs/>
          <w:sz w:val="28"/>
          <w:szCs w:val="28"/>
          <w:highlight w:val="none"/>
        </w:rPr>
        <w:t>15、磋商响应函</w:t>
      </w:r>
      <w:bookmarkEnd w:id="96"/>
    </w:p>
    <w:p w14:paraId="7967912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15.1供应商应按照磋商文件中提供的格式完整、正确填写磋商响应函。</w:t>
      </w:r>
    </w:p>
    <w:p w14:paraId="170EF2D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97" w:name="_Toc49090511"/>
      <w:bookmarkStart w:id="98" w:name="_Toc14577360"/>
      <w:r>
        <w:rPr>
          <w:rFonts w:ascii="方正仿宋_GBK" w:hAnsi="方正仿宋_GBK" w:eastAsia="方正仿宋_GBK" w:cs="Times New Roman"/>
          <w:b/>
          <w:bCs/>
          <w:sz w:val="28"/>
          <w:szCs w:val="28"/>
          <w:highlight w:val="none"/>
        </w:rPr>
        <w:t>16、磋商有效期</w:t>
      </w:r>
      <w:bookmarkEnd w:id="97"/>
      <w:bookmarkEnd w:id="98"/>
    </w:p>
    <w:p w14:paraId="18A15B7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16.1磋商有效期为招标代理机构规定的提交响应文件截止之日后</w:t>
      </w:r>
      <w:r>
        <w:rPr>
          <w:rFonts w:hint="eastAsia" w:ascii="方正仿宋_GBK" w:hAnsi="方正仿宋_GBK" w:eastAsia="方正仿宋_GBK" w:cs="Times New Roman"/>
          <w:sz w:val="28"/>
          <w:szCs w:val="28"/>
          <w:highlight w:val="none"/>
          <w:lang w:val="en-US" w:eastAsia="zh-CN"/>
        </w:rPr>
        <w:t>九</w:t>
      </w:r>
      <w:r>
        <w:rPr>
          <w:rFonts w:ascii="方正仿宋_GBK" w:hAnsi="方正仿宋_GBK" w:eastAsia="方正仿宋_GBK" w:cs="Times New Roman"/>
          <w:sz w:val="28"/>
          <w:szCs w:val="28"/>
          <w:highlight w:val="none"/>
        </w:rPr>
        <w:t>十（</w:t>
      </w:r>
      <w:r>
        <w:rPr>
          <w:rFonts w:hint="eastAsia" w:ascii="方正仿宋_GBK" w:hAnsi="方正仿宋_GBK" w:eastAsia="方正仿宋_GBK" w:cs="Times New Roman"/>
          <w:sz w:val="28"/>
          <w:szCs w:val="28"/>
          <w:highlight w:val="none"/>
          <w:lang w:val="en-US" w:eastAsia="zh-CN"/>
        </w:rPr>
        <w:t>9</w:t>
      </w:r>
      <w:r>
        <w:rPr>
          <w:rFonts w:ascii="方正仿宋_GBK" w:hAnsi="方正仿宋_GBK" w:eastAsia="方正仿宋_GBK" w:cs="Times New Roman"/>
          <w:sz w:val="28"/>
          <w:szCs w:val="28"/>
          <w:highlight w:val="none"/>
        </w:rPr>
        <w:t>0）天。磋商有效期比规定短的将被视为非实质性响应磋商文件而予以拒绝。</w:t>
      </w:r>
    </w:p>
    <w:p w14:paraId="238B189F">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17、磋商有效期的延长</w:t>
      </w:r>
    </w:p>
    <w:p w14:paraId="20B60E7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17.1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p>
    <w:p w14:paraId="6A5F5AC7">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99" w:name="_Toc20823296"/>
      <w:bookmarkStart w:id="100" w:name="_Toc16938540"/>
      <w:bookmarkStart w:id="101" w:name="_Toc120614217"/>
      <w:r>
        <w:rPr>
          <w:rFonts w:ascii="方正仿宋_GBK" w:hAnsi="方正仿宋_GBK" w:eastAsia="方正仿宋_GBK" w:cs="Times New Roman"/>
          <w:b/>
          <w:bCs/>
          <w:sz w:val="28"/>
          <w:szCs w:val="28"/>
          <w:highlight w:val="none"/>
        </w:rPr>
        <w:t>四、响应文件的递交</w:t>
      </w:r>
      <w:bookmarkEnd w:id="99"/>
      <w:bookmarkEnd w:id="100"/>
      <w:bookmarkEnd w:id="101"/>
    </w:p>
    <w:p w14:paraId="3DBBFF93">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02" w:name="_Toc16938541"/>
      <w:bookmarkStart w:id="103" w:name="_Toc20823297"/>
      <w:r>
        <w:rPr>
          <w:rFonts w:ascii="方正仿宋_GBK" w:hAnsi="方正仿宋_GBK" w:eastAsia="方正仿宋_GBK" w:cs="Times New Roman"/>
          <w:b/>
          <w:bCs/>
          <w:sz w:val="28"/>
          <w:szCs w:val="28"/>
          <w:highlight w:val="none"/>
        </w:rPr>
        <w:t>18、电子磋商</w:t>
      </w:r>
      <w:bookmarkEnd w:id="102"/>
      <w:bookmarkEnd w:id="103"/>
      <w:r>
        <w:rPr>
          <w:rFonts w:ascii="方正仿宋_GBK" w:hAnsi="方正仿宋_GBK" w:eastAsia="方正仿宋_GBK" w:cs="Times New Roman"/>
          <w:b/>
          <w:bCs/>
          <w:sz w:val="28"/>
          <w:szCs w:val="28"/>
          <w:highlight w:val="none"/>
        </w:rPr>
        <w:t>响应文件的递交</w:t>
      </w:r>
    </w:p>
    <w:p w14:paraId="6F5558D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18.1供应商应当按照《操作手册》规定，在提交响应文件截止时间前制作并上传电子响应文件。</w:t>
      </w:r>
      <w:bookmarkStart w:id="104" w:name="_Toc20823298"/>
      <w:bookmarkEnd w:id="104"/>
      <w:bookmarkStart w:id="105" w:name="_Toc16938542"/>
      <w:bookmarkEnd w:id="105"/>
    </w:p>
    <w:p w14:paraId="20DC5E93">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19、提交响应文件截止时间</w:t>
      </w:r>
    </w:p>
    <w:p w14:paraId="2A6E7EA6">
      <w:pPr>
        <w:pStyle w:val="17"/>
        <w:spacing w:beforeAutospacing="0" w:afterAutospacing="0" w:line="0" w:lineRule="atLeas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i/>
          <w:sz w:val="28"/>
          <w:szCs w:val="28"/>
          <w:highlight w:val="none"/>
          <w:u w:val="single"/>
        </w:rPr>
        <w:t>19.1供应商上传电子响应文件的时间不得迟于磋商公告中规定的提交响应文件截止时间。</w:t>
      </w:r>
    </w:p>
    <w:p w14:paraId="74909A9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供应商应充分考虑到网络环境、网络带宽等风险因素，如因供应商自身原因造成的电子响应文件上传不成功的按照本磋商文件第二章第26.3.2条规定做无效响应处理。</w:t>
      </w:r>
    </w:p>
    <w:p w14:paraId="12A4278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19.2 招标代理机构可以按照规定，通过修改磋商文件酌情延长提交响应文件截止日期，在此情况下，供应商的所有权利和义务以及供应商受制的截止日期均应以延长后新的截止日期为准。</w:t>
      </w:r>
    </w:p>
    <w:p w14:paraId="65F3FD93">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06" w:name="_Toc20823299"/>
      <w:bookmarkStart w:id="107" w:name="_Toc16938543"/>
      <w:r>
        <w:rPr>
          <w:rFonts w:ascii="方正仿宋_GBK" w:hAnsi="方正仿宋_GBK" w:eastAsia="方正仿宋_GBK" w:cs="Times New Roman"/>
          <w:b/>
          <w:bCs/>
          <w:sz w:val="28"/>
          <w:szCs w:val="28"/>
          <w:highlight w:val="none"/>
        </w:rPr>
        <w:t>20、响应文件</w:t>
      </w:r>
      <w:bookmarkEnd w:id="106"/>
      <w:bookmarkEnd w:id="107"/>
      <w:r>
        <w:rPr>
          <w:rFonts w:ascii="方正仿宋_GBK" w:hAnsi="方正仿宋_GBK" w:eastAsia="方正仿宋_GBK" w:cs="Times New Roman"/>
          <w:b/>
          <w:bCs/>
          <w:sz w:val="28"/>
          <w:szCs w:val="28"/>
          <w:highlight w:val="none"/>
        </w:rPr>
        <w:t>的拒收</w:t>
      </w:r>
    </w:p>
    <w:p w14:paraId="756ECF4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20.1 招标代理机构拒绝接收在其规定的提交响应文件截止时间后上传的任何电子响应文件。</w:t>
      </w:r>
    </w:p>
    <w:p w14:paraId="36A854D8">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08" w:name="_Toc20823300"/>
      <w:bookmarkStart w:id="109" w:name="_Toc16938544"/>
      <w:r>
        <w:rPr>
          <w:rFonts w:ascii="方正仿宋_GBK" w:hAnsi="方正仿宋_GBK" w:eastAsia="方正仿宋_GBK" w:cs="Times New Roman"/>
          <w:b/>
          <w:bCs/>
          <w:sz w:val="28"/>
          <w:szCs w:val="28"/>
          <w:highlight w:val="none"/>
        </w:rPr>
        <w:t>21、响应文件的撤回和修改</w:t>
      </w:r>
      <w:bookmarkEnd w:id="108"/>
      <w:bookmarkEnd w:id="109"/>
    </w:p>
    <w:p w14:paraId="5A7D7EB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21.1响应文件的撤回</w:t>
      </w:r>
    </w:p>
    <w:p w14:paraId="299B168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21.1.1 电子响应文件的撤回</w:t>
      </w:r>
    </w:p>
    <w:p w14:paraId="0059A1D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供应商可在提交响应文件截止时间前，撤回其电子响应文件，具体操作方法见《操作手册》。</w:t>
      </w:r>
    </w:p>
    <w:p w14:paraId="03914DE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21.1.2供应商撤回电子响应文件，则认为其不再参与本项目磋商活动。</w:t>
      </w:r>
    </w:p>
    <w:p w14:paraId="797D35A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21.2响应文件的修改</w:t>
      </w:r>
    </w:p>
    <w:p w14:paraId="2A02180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供应商可在提交响应文件截止时间前，对其电子响应文件进行修改，具体操作方法见《操作手册》。</w:t>
      </w:r>
    </w:p>
    <w:p w14:paraId="6873251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21.3 在提交响应文件截止时间之后，供应商不得对其电子响应文件作任何修改。</w:t>
      </w:r>
    </w:p>
    <w:p w14:paraId="636EE44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21.4 在提交响应文件截止时间至磋商文件中规定的磋商有效期满之间的这段时间内，供应商不得撤回其响应文件。</w:t>
      </w:r>
    </w:p>
    <w:p w14:paraId="1AA2AC73">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10" w:name="_Toc16938545"/>
      <w:bookmarkStart w:id="111" w:name="_Toc120614218"/>
      <w:bookmarkStart w:id="112" w:name="_Toc20823301"/>
      <w:bookmarkStart w:id="113" w:name="_Toc513029229"/>
      <w:r>
        <w:rPr>
          <w:rFonts w:ascii="方正仿宋_GBK" w:hAnsi="方正仿宋_GBK" w:eastAsia="方正仿宋_GBK" w:cs="Times New Roman"/>
          <w:b/>
          <w:bCs/>
          <w:sz w:val="28"/>
          <w:szCs w:val="28"/>
          <w:highlight w:val="none"/>
        </w:rPr>
        <w:t>五、响应文件的解密与评审</w:t>
      </w:r>
      <w:bookmarkEnd w:id="110"/>
      <w:bookmarkEnd w:id="111"/>
      <w:bookmarkEnd w:id="112"/>
      <w:bookmarkEnd w:id="113"/>
    </w:p>
    <w:p w14:paraId="0ADC3C02">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22、响应文件解密</w:t>
      </w:r>
    </w:p>
    <w:p w14:paraId="40E1459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22.1供应商应当按照《操作手册》规定，在苏采云系统规定的时间内对磋商响应文件进行解密。</w:t>
      </w:r>
    </w:p>
    <w:p w14:paraId="4E18C977">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23、磋商小组</w:t>
      </w:r>
    </w:p>
    <w:p w14:paraId="67F3CF1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23.1招标代理机构将组织磋商小组对响应文件进行评审。磋商小组由采购人代表和有关技术、经济等方面的专家组成，且人员构成符合政府采购有关规定。</w:t>
      </w:r>
    </w:p>
    <w:p w14:paraId="71C9371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23.2磋商小组独立工作，负责评审所有响应文件并确定成交候选人。</w:t>
      </w:r>
    </w:p>
    <w:p w14:paraId="1E3DDFE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24、评审过程的保密与公正</w:t>
      </w:r>
    </w:p>
    <w:p w14:paraId="6163EAF8">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24.1磋商小组、采购人和招标代理机构工作人员、相关监督人员等与评审工作有关的人员，对评审情况以及在评审过程中获悉的国家秘密、商业秘密负有保密责任。</w:t>
      </w:r>
    </w:p>
    <w:p w14:paraId="0857BCC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24.2在评审过程中，供应商不得以任何行为影响磋商评审过程，否则其响应文件将被作为无效响应文件。</w:t>
      </w:r>
    </w:p>
    <w:p w14:paraId="6FA1C08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24.3在项目评审期间，招标代理机构将设专门人员与供应商联系。</w:t>
      </w:r>
    </w:p>
    <w:p w14:paraId="36F714F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24.4 招标代理机构和磋商小组不向未成交的供应商解释未成交原因，也不公布评审过程中的相关细节。</w:t>
      </w:r>
    </w:p>
    <w:p w14:paraId="5CF4B66B">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25、评审过程中的澄清</w:t>
      </w:r>
    </w:p>
    <w:p w14:paraId="2BC419B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AFA086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磋商小组并非对每个供应商都作澄清要求。</w:t>
      </w:r>
    </w:p>
    <w:p w14:paraId="45AF813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004F77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25.3 接到磋商小组澄清、说明和更正要求的供应商如未按规定做出澄清、说明和 更正，其风险由供应商自行承担。</w:t>
      </w:r>
    </w:p>
    <w:p w14:paraId="625B65E1">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26、对响应文件的审查</w:t>
      </w:r>
    </w:p>
    <w:p w14:paraId="49C6FF9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26.1响应文件审查分为资格审查和符合性审查。</w:t>
      </w:r>
    </w:p>
    <w:p w14:paraId="57C47E6A">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26.1.1 资格审查：由磋商小组依据法律法规和磋商文件的规定，对响应文件中的资格证明文件进行审查，以确定供应商是否具备参加磋商的资格。</w:t>
      </w:r>
    </w:p>
    <w:p w14:paraId="3491189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磋商小组在进行资格审查的同时，将在“信用中国”网站查询供应商的信用记录，以确定供应商是否具备磋商资格,查询结果留存并归档。</w:t>
      </w:r>
    </w:p>
    <w:p w14:paraId="53CC272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59E9B9F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26.1.2 符合性审查：依据磋商文件的规定，由磋商小组从响应文件的有效性、完整性和对磋商文件的响应程度进行审查，以确定是否对磋商文件的实质性要求作出响应。</w:t>
      </w:r>
    </w:p>
    <w:p w14:paraId="0092FD62">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2E2277E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798C479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329443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26.3未实质性响应磋商文件的情形</w:t>
      </w:r>
    </w:p>
    <w:p w14:paraId="4B53CF3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26.3.1供应商在苏采云系统规定的时间内未成功解密电子响应文件的。</w:t>
      </w:r>
    </w:p>
    <w:p w14:paraId="4C450F9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26.3.2供应商未按照磋商文件要求上传电子响应文件的。</w:t>
      </w:r>
    </w:p>
    <w:p w14:paraId="7430201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26.3.3同一供应商提交两个（含两个）以上不同的响应文件或者最后报价的。</w:t>
      </w:r>
    </w:p>
    <w:p w14:paraId="21572379">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26.3.4供应商不具备磋商文件中规定资格要求的。</w:t>
      </w:r>
    </w:p>
    <w:p w14:paraId="74DC43D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26.3.5供应商的最后报价超过了采购预算。</w:t>
      </w:r>
    </w:p>
    <w:p w14:paraId="42CC2CDF">
      <w:pPr>
        <w:spacing w:line="500" w:lineRule="exact"/>
        <w:ind w:firstLine="480"/>
        <w:rPr>
          <w:rFonts w:ascii="方正仿宋_GBK" w:hAnsi="方正仿宋_GBK" w:eastAsia="方正仿宋_GBK" w:cs="Times New Roman"/>
          <w:i/>
          <w:iCs/>
          <w:sz w:val="28"/>
          <w:szCs w:val="28"/>
          <w:highlight w:val="none"/>
          <w:u w:val="single"/>
        </w:rPr>
      </w:pPr>
      <w:r>
        <w:rPr>
          <w:rFonts w:ascii="方正仿宋_GBK" w:hAnsi="方正仿宋_GBK" w:eastAsia="方正仿宋_GBK" w:cs="Times New Roman"/>
          <w:sz w:val="28"/>
          <w:szCs w:val="28"/>
          <w:highlight w:val="none"/>
        </w:rPr>
        <w:t>26.3.6不符合磋商文件中规定的实质性要求和条件的。</w:t>
      </w:r>
      <w:r>
        <w:rPr>
          <w:rFonts w:hint="eastAsia" w:ascii="方正仿宋_GBK" w:hAnsi="方正仿宋_GBK" w:eastAsia="方正仿宋_GBK" w:cs="Times New Roman"/>
          <w:i/>
          <w:iCs/>
          <w:sz w:val="28"/>
          <w:szCs w:val="28"/>
          <w:highlight w:val="none"/>
          <w:u w:val="single"/>
        </w:rPr>
        <w:t>（本磋商文件中斜体且有下划线部分为实质性要求和条件）。</w:t>
      </w:r>
    </w:p>
    <w:p w14:paraId="4F29623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26.3.7供应商被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F07B0B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26.3.8响应文件含有采购人不能接受的附加条件的。</w:t>
      </w:r>
    </w:p>
    <w:p w14:paraId="391C4528">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32C049AB">
      <w:pPr>
        <w:pStyle w:val="17"/>
        <w:spacing w:beforeAutospacing="0" w:afterAutospacing="0" w:line="460" w:lineRule="exact"/>
        <w:ind w:firstLine="420"/>
        <w:jc w:val="both"/>
        <w:rPr>
          <w:rFonts w:hint="eastAsia" w:ascii="方正仿宋_GBK" w:hAnsi="方正仿宋_GBK" w:eastAsia="方正仿宋_GBK" w:cs="Times New Roman"/>
          <w:b/>
          <w:bCs/>
          <w:sz w:val="28"/>
          <w:szCs w:val="28"/>
          <w:highlight w:val="none"/>
        </w:rPr>
      </w:pPr>
      <w:r>
        <w:rPr>
          <w:rFonts w:hint="eastAsia" w:ascii="方正仿宋_GBK" w:hAnsi="方正仿宋_GBK" w:eastAsia="方正仿宋_GBK" w:cs="Times New Roman"/>
          <w:b/>
          <w:bCs/>
          <w:sz w:val="28"/>
          <w:szCs w:val="28"/>
          <w:highlight w:val="none"/>
        </w:rPr>
        <w:t>26.3.10</w:t>
      </w:r>
      <w:r>
        <w:rPr>
          <w:rFonts w:hint="eastAsia" w:ascii="方正仿宋_GBK" w:hAnsi="方正仿宋_GBK" w:eastAsia="方正仿宋_GBK" w:cs="Times New Roman"/>
          <w:b/>
          <w:bCs/>
          <w:sz w:val="28"/>
          <w:szCs w:val="28"/>
          <w:highlight w:val="none"/>
          <w:lang w:val="en-US" w:eastAsia="zh-CN"/>
        </w:rPr>
        <w:t>供应商</w:t>
      </w:r>
      <w:r>
        <w:rPr>
          <w:rFonts w:hint="eastAsia" w:ascii="方正仿宋_GBK" w:hAnsi="方正仿宋_GBK" w:eastAsia="方正仿宋_GBK" w:cs="Times New Roman"/>
          <w:b/>
          <w:bCs/>
          <w:sz w:val="28"/>
          <w:szCs w:val="28"/>
          <w:highlight w:val="none"/>
        </w:rPr>
        <w:t>不能证明其报价合理性的，</w:t>
      </w:r>
      <w:r>
        <w:rPr>
          <w:rFonts w:hint="eastAsia" w:ascii="方正仿宋_GBK" w:hAnsi="方正仿宋_GBK" w:eastAsia="方正仿宋_GBK" w:cs="Times New Roman"/>
          <w:b/>
          <w:bCs/>
          <w:sz w:val="28"/>
          <w:szCs w:val="28"/>
          <w:highlight w:val="none"/>
          <w:lang w:val="en-US" w:eastAsia="zh-CN"/>
        </w:rPr>
        <w:t>磋商小组</w:t>
      </w:r>
      <w:r>
        <w:rPr>
          <w:rFonts w:hint="eastAsia" w:ascii="方正仿宋_GBK" w:hAnsi="方正仿宋_GBK" w:eastAsia="方正仿宋_GBK" w:cs="Times New Roman"/>
          <w:b/>
          <w:bCs/>
          <w:sz w:val="28"/>
          <w:szCs w:val="28"/>
          <w:highlight w:val="none"/>
        </w:rPr>
        <w:t>应当将其作为无效</w:t>
      </w:r>
      <w:r>
        <w:rPr>
          <w:rFonts w:hint="eastAsia" w:ascii="方正仿宋_GBK" w:hAnsi="方正仿宋_GBK" w:eastAsia="方正仿宋_GBK" w:cs="Times New Roman"/>
          <w:b/>
          <w:bCs/>
          <w:sz w:val="28"/>
          <w:szCs w:val="28"/>
          <w:highlight w:val="none"/>
          <w:lang w:val="en-US" w:eastAsia="zh-CN"/>
        </w:rPr>
        <w:t>响应</w:t>
      </w:r>
      <w:r>
        <w:rPr>
          <w:rFonts w:hint="eastAsia" w:ascii="方正仿宋_GBK" w:hAnsi="方正仿宋_GBK" w:eastAsia="方正仿宋_GBK" w:cs="Times New Roman"/>
          <w:b/>
          <w:bCs/>
          <w:sz w:val="28"/>
          <w:szCs w:val="28"/>
          <w:highlight w:val="none"/>
        </w:rPr>
        <w:t>处理。</w:t>
      </w:r>
    </w:p>
    <w:p w14:paraId="26CDED26">
      <w:pPr>
        <w:pStyle w:val="17"/>
        <w:spacing w:beforeAutospacing="0" w:afterAutospacing="0" w:line="460" w:lineRule="exact"/>
        <w:ind w:firstLine="420"/>
        <w:jc w:val="both"/>
        <w:rPr>
          <w:rFonts w:hint="eastAsia" w:ascii="方正仿宋_GBK" w:hAnsi="方正仿宋_GBK" w:eastAsia="方正仿宋_GBK" w:cs="Times New Roman"/>
          <w:b/>
          <w:bCs/>
          <w:sz w:val="28"/>
          <w:szCs w:val="28"/>
          <w:highlight w:val="none"/>
          <w:lang w:val="en-US" w:eastAsia="zh-CN"/>
        </w:rPr>
      </w:pPr>
      <w:r>
        <w:rPr>
          <w:rFonts w:hint="eastAsia" w:ascii="方正仿宋_GBK" w:hAnsi="方正仿宋_GBK" w:eastAsia="方正仿宋_GBK" w:cs="Times New Roman"/>
          <w:b/>
          <w:bCs/>
          <w:sz w:val="28"/>
          <w:szCs w:val="28"/>
          <w:highlight w:val="none"/>
          <w:lang w:val="en-US" w:eastAsia="zh-CN"/>
        </w:rPr>
        <w:t>（一）评审过程中出现下列情形之一的，磋商小组应当启动异常低价响应审查程序：</w:t>
      </w:r>
    </w:p>
    <w:p w14:paraId="1530EB16">
      <w:pPr>
        <w:pStyle w:val="17"/>
        <w:spacing w:beforeAutospacing="0" w:afterAutospacing="0" w:line="460" w:lineRule="exact"/>
        <w:ind w:firstLine="420"/>
        <w:jc w:val="both"/>
        <w:rPr>
          <w:rFonts w:hint="eastAsia" w:ascii="方正仿宋_GBK" w:hAnsi="方正仿宋_GBK" w:eastAsia="方正仿宋_GBK" w:cs="Times New Roman"/>
          <w:b/>
          <w:bCs/>
          <w:sz w:val="28"/>
          <w:szCs w:val="28"/>
          <w:highlight w:val="none"/>
          <w:lang w:val="en-US" w:eastAsia="zh-CN"/>
        </w:rPr>
      </w:pPr>
      <w:r>
        <w:rPr>
          <w:rFonts w:hint="eastAsia" w:ascii="方正仿宋_GBK" w:hAnsi="方正仿宋_GBK" w:eastAsia="方正仿宋_GBK" w:cs="Times New Roman"/>
          <w:b/>
          <w:bCs/>
          <w:sz w:val="28"/>
          <w:szCs w:val="28"/>
          <w:highlight w:val="none"/>
          <w:lang w:val="en-US" w:eastAsia="zh-CN"/>
        </w:rPr>
        <w:t>1.响应报价低于采购项目预算50%的，即响应报价&lt;采购项目预算×50%；</w:t>
      </w:r>
    </w:p>
    <w:p w14:paraId="4063574D">
      <w:pPr>
        <w:pStyle w:val="17"/>
        <w:spacing w:beforeAutospacing="0" w:afterAutospacing="0" w:line="460" w:lineRule="exact"/>
        <w:ind w:firstLine="420"/>
        <w:jc w:val="both"/>
        <w:rPr>
          <w:rFonts w:hint="eastAsia" w:ascii="方正仿宋_GBK" w:hAnsi="方正仿宋_GBK" w:eastAsia="方正仿宋_GBK" w:cs="Times New Roman"/>
          <w:b/>
          <w:bCs/>
          <w:sz w:val="28"/>
          <w:szCs w:val="28"/>
          <w:highlight w:val="none"/>
          <w:lang w:val="en-US" w:eastAsia="zh-CN"/>
        </w:rPr>
      </w:pPr>
      <w:r>
        <w:rPr>
          <w:rFonts w:hint="eastAsia" w:ascii="方正仿宋_GBK" w:hAnsi="方正仿宋_GBK" w:eastAsia="方正仿宋_GBK" w:cs="Times New Roman"/>
          <w:b/>
          <w:bCs/>
          <w:sz w:val="28"/>
          <w:szCs w:val="28"/>
          <w:highlight w:val="none"/>
          <w:lang w:val="en-US" w:eastAsia="zh-CN"/>
        </w:rPr>
        <w:t>2.响应报价低于采购项目最高限价45%的，即响应报价&lt;采购项目最高限价×45%；</w:t>
      </w:r>
    </w:p>
    <w:p w14:paraId="3572F6EA">
      <w:pPr>
        <w:pStyle w:val="17"/>
        <w:spacing w:beforeAutospacing="0" w:afterAutospacing="0" w:line="460" w:lineRule="exact"/>
        <w:ind w:firstLine="420"/>
        <w:jc w:val="both"/>
        <w:rPr>
          <w:rFonts w:hint="eastAsia" w:ascii="方正仿宋_GBK" w:hAnsi="方正仿宋_GBK" w:eastAsia="方正仿宋_GBK" w:cs="Times New Roman"/>
          <w:b/>
          <w:bCs/>
          <w:sz w:val="28"/>
          <w:szCs w:val="28"/>
          <w:highlight w:val="none"/>
          <w:lang w:val="en-US" w:eastAsia="zh-CN"/>
        </w:rPr>
      </w:pPr>
      <w:r>
        <w:rPr>
          <w:rFonts w:hint="eastAsia" w:ascii="方正仿宋_GBK" w:hAnsi="方正仿宋_GBK" w:eastAsia="方正仿宋_GBK" w:cs="Times New Roman"/>
          <w:b/>
          <w:bCs/>
          <w:sz w:val="28"/>
          <w:szCs w:val="28"/>
          <w:highlight w:val="none"/>
          <w:lang w:val="en-US" w:eastAsia="zh-CN"/>
        </w:rPr>
        <w:t>3.磋商小组认定的供应商报价过低、有可能影响产品质量或者不能诚信履约的其他情形。</w:t>
      </w:r>
    </w:p>
    <w:p w14:paraId="232CCB6A">
      <w:pPr>
        <w:pStyle w:val="17"/>
        <w:spacing w:beforeAutospacing="0" w:afterAutospacing="0" w:line="460" w:lineRule="exact"/>
        <w:ind w:firstLine="420"/>
        <w:jc w:val="both"/>
        <w:rPr>
          <w:rFonts w:ascii="方正仿宋_GBK" w:hAnsi="方正仿宋_GBK" w:eastAsia="方正仿宋_GBK" w:cs="Times New Roman"/>
          <w:b/>
          <w:bCs/>
          <w:sz w:val="28"/>
          <w:szCs w:val="28"/>
          <w:highlight w:val="none"/>
        </w:rPr>
      </w:pPr>
      <w:r>
        <w:rPr>
          <w:rFonts w:hint="eastAsia" w:ascii="方正仿宋_GBK" w:hAnsi="方正仿宋_GBK" w:eastAsia="方正仿宋_GBK" w:cs="Times New Roman"/>
          <w:b/>
          <w:bCs/>
          <w:sz w:val="28"/>
          <w:szCs w:val="28"/>
          <w:highlight w:val="none"/>
          <w:lang w:val="en-US" w:eastAsia="zh-CN"/>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4A7AB41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26.3.1</w:t>
      </w:r>
      <w:r>
        <w:rPr>
          <w:rFonts w:hint="eastAsia" w:ascii="方正仿宋_GBK" w:hAnsi="方正仿宋_GBK" w:eastAsia="方正仿宋_GBK" w:cs="Times New Roman"/>
          <w:sz w:val="28"/>
          <w:szCs w:val="28"/>
          <w:highlight w:val="none"/>
          <w:lang w:val="en-US" w:eastAsia="zh-CN"/>
        </w:rPr>
        <w:t>1</w:t>
      </w:r>
      <w:r>
        <w:rPr>
          <w:rFonts w:ascii="方正仿宋_GBK" w:hAnsi="方正仿宋_GBK" w:eastAsia="方正仿宋_GBK" w:cs="Times New Roman"/>
          <w:sz w:val="28"/>
          <w:szCs w:val="28"/>
          <w:highlight w:val="none"/>
        </w:rPr>
        <w:t>响应文件未按照磋商文件要求加盖CA电子公章的。</w:t>
      </w:r>
    </w:p>
    <w:p w14:paraId="050243A6">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26.4未实质性响应磋商文件的响应文件按无效响应处理。</w:t>
      </w:r>
    </w:p>
    <w:p w14:paraId="784CA13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26.5如果响应文件实质上没有响应磋商文件的要求，磋商小组将予以拒绝，供应商不得通过修改或撤销不合要求的偏离或保留而使其成为实质性响应的文件。</w:t>
      </w:r>
    </w:p>
    <w:p w14:paraId="3A065BA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26.6供应商在项目评审全过程中应保持通讯畅通，并安排专人与招标代理机构及磋商小组联系。</w:t>
      </w:r>
    </w:p>
    <w:p w14:paraId="7E770F32">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27、磋商程序及评审方法和评审标准</w:t>
      </w:r>
    </w:p>
    <w:p w14:paraId="38AA6AC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27.1磋商程序</w:t>
      </w:r>
    </w:p>
    <w:p w14:paraId="43241DF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F01676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FBFD99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200D573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555E1BB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40510E8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8C72CB8">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27.2 评审方法和评审标准</w:t>
      </w:r>
    </w:p>
    <w:p w14:paraId="7B7EB33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27.2.1评审方法。经磋商确定最终采购需求和提交最后报价的供应商后，由磋商小组采用综合评分法对提交最后报价的供应商的响应文件和最后报价进行综合评分。</w:t>
      </w:r>
    </w:p>
    <w:p w14:paraId="60A79A0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6292FA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27.2.2评审标准</w:t>
      </w:r>
    </w:p>
    <w:p w14:paraId="25E4B88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见本磋商文件第五章规定。</w:t>
      </w:r>
    </w:p>
    <w:p w14:paraId="315A1BB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27.3采购活动终止的情况</w:t>
      </w:r>
    </w:p>
    <w:p w14:paraId="7059AF36">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出现下列情形之一的，本次竞争性磋商采购活动将被终止：</w:t>
      </w:r>
    </w:p>
    <w:p w14:paraId="3B0F3E2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27.3.1因情况变化，不再符合规定的竞争性磋商采购方式适用情形的。</w:t>
      </w:r>
    </w:p>
    <w:p w14:paraId="11A6B8B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27.3.2出现影响采购公正的违法、违规行为的。</w:t>
      </w:r>
    </w:p>
    <w:p w14:paraId="2B1DA7B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27.3.3除本磋商文件第二章第27.1.2条第三款规定的情形外，在采购过程中符合要求的供应商或者最后报价未超过采购预算的供应商不足3家的。</w:t>
      </w:r>
    </w:p>
    <w:p w14:paraId="5BA53BB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27.3.4在苏采云系统规定时间内成功解密电子响应文件的供应商不足3家的。</w:t>
      </w:r>
    </w:p>
    <w:p w14:paraId="23781C5F">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14" w:name="_Toc120614219"/>
      <w:r>
        <w:rPr>
          <w:rFonts w:ascii="方正仿宋_GBK" w:hAnsi="方正仿宋_GBK" w:eastAsia="方正仿宋_GBK" w:cs="Times New Roman"/>
          <w:b/>
          <w:bCs/>
          <w:sz w:val="28"/>
          <w:szCs w:val="28"/>
          <w:highlight w:val="none"/>
        </w:rPr>
        <w:t>六、</w:t>
      </w:r>
      <w:bookmarkEnd w:id="114"/>
      <w:r>
        <w:rPr>
          <w:rFonts w:ascii="方正仿宋_GBK" w:hAnsi="方正仿宋_GBK" w:eastAsia="方正仿宋_GBK" w:cs="Times New Roman"/>
          <w:b/>
          <w:bCs/>
          <w:sz w:val="28"/>
          <w:szCs w:val="28"/>
          <w:highlight w:val="none"/>
        </w:rPr>
        <w:t>成交</w:t>
      </w:r>
    </w:p>
    <w:p w14:paraId="547E2B8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28、确定成交单位</w:t>
      </w:r>
    </w:p>
    <w:p w14:paraId="3C602A3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56783E58">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FD4412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28.2采购人从评审报告提出的成交候选供应商中，按照排序由高到低的原则确定成交供应商。采购人确定成交供应商后，招标代理机构将在“中国政府采购网”、“江苏政府采购网”、“盐城市政府采购网”发布成交结果公告，公告期限为1个工作日。</w:t>
      </w:r>
    </w:p>
    <w:p w14:paraId="5444F48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28.3若有充分证据证明，成交供应商出现下列情况之一的，一经查实，将被取消成交资格：</w:t>
      </w:r>
    </w:p>
    <w:p w14:paraId="33E844B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28.3.1提供虚假材料谋取成交的。</w:t>
      </w:r>
    </w:p>
    <w:p w14:paraId="3F24BCA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28.3.2与评审专家、采购人、其他供应商或者招标代理机构工作人员恶意串通的。</w:t>
      </w:r>
    </w:p>
    <w:p w14:paraId="2E2FF18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28.3.3向评审专家、采购人或招标代理机构工作人员行贿或者提供其他不正当利益的。</w:t>
      </w:r>
    </w:p>
    <w:p w14:paraId="1ADFF0E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28.3.4恶意竞争，最后报价明显低于其自身合理成本且又无法提供证明的。</w:t>
      </w:r>
    </w:p>
    <w:p w14:paraId="685C6C7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28.3.5不满足本磋商文件规定的实质性要求，但在评审过程中又未被磋商小组发现的。</w:t>
      </w:r>
    </w:p>
    <w:p w14:paraId="55DC720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28.3.6成交后无正当理由拒不与采购人签订政府采购合同或者未按照磋商文件确定的事项签订政府采购合同的。</w:t>
      </w:r>
    </w:p>
    <w:p w14:paraId="5F3710A4">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28.3.7将政府采购合同转包的。</w:t>
      </w:r>
    </w:p>
    <w:p w14:paraId="459D1B76">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15" w:name="_Toc200451960"/>
      <w:r>
        <w:rPr>
          <w:rFonts w:ascii="方正仿宋_GBK" w:hAnsi="方正仿宋_GBK" w:eastAsia="方正仿宋_GBK" w:cs="Times New Roman"/>
          <w:b/>
          <w:bCs/>
          <w:sz w:val="28"/>
          <w:szCs w:val="28"/>
          <w:highlight w:val="none"/>
        </w:rPr>
        <w:t>29、质疑处理</w:t>
      </w:r>
      <w:bookmarkEnd w:id="115"/>
    </w:p>
    <w:p w14:paraId="4107C46F">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29.1 提出质疑的供应商应当是参与所质疑项目采购活动的供应商。潜在供应商依法获取其可质疑的采购文件的，可以对采购文件提出质疑。</w:t>
      </w:r>
    </w:p>
    <w:p w14:paraId="7EC355E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560485F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29.2.1对可以质疑的采购文件提出质疑的，为收到采购文件之日或者采购文件公告期限届满之日。</w:t>
      </w:r>
    </w:p>
    <w:p w14:paraId="5FCA29E6">
      <w:pPr>
        <w:pStyle w:val="17"/>
        <w:spacing w:before="0" w:beforeAutospacing="0" w:after="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29.2.2对采购过程提出质疑的，为各采购程序环节结束之日。</w:t>
      </w:r>
    </w:p>
    <w:p w14:paraId="78202C3A">
      <w:pPr>
        <w:pStyle w:val="17"/>
        <w:spacing w:before="0" w:beforeAutospacing="0" w:after="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29.2.3对成交结果提出质疑的，为成交结果公告期限届满之日。</w:t>
      </w:r>
    </w:p>
    <w:p w14:paraId="6450AB0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供应商应当在法定质疑期内一次性提出针对同一采购程序环节的质疑。供应商如在法定期限内对同一采购程序环节提出多次质疑的，招标代理机构、采购人将只对供应商第一次质疑作出答复。</w:t>
      </w:r>
    </w:p>
    <w:p w14:paraId="5DFE6FB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443D4CB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29.4 供应商（含潜在供应商）对采购方式、采购需求、供应商资格条件、评审方法与评审标准、合同文本的询问、质疑请向采购人提出，由采购人负责答复。供应商对其他事项的询问、质疑请向招标代理机构提出，由招标代理机构负责答复。</w:t>
      </w:r>
    </w:p>
    <w:p w14:paraId="11C75647">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采购人及招标代理机构只接收以纸质原件形式送达的质疑,采购人和招标代理机构不接受未填写快递运单的快件。</w:t>
      </w:r>
    </w:p>
    <w:p w14:paraId="2D1A0716">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 以下情形的质疑不予受理</w:t>
      </w:r>
    </w:p>
    <w:p w14:paraId="53CD6C7A">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29.5.1 内容不符合《政府采购质疑和投诉办法》第十二条规定的质疑。</w:t>
      </w:r>
    </w:p>
    <w:p w14:paraId="3472108D">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29.5.2 超出政府采购法定期限的质疑。</w:t>
      </w:r>
    </w:p>
    <w:p w14:paraId="7D51867E">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29.5.3 以传真、电子邮件等方式递交的非原件形式的质疑。</w:t>
      </w:r>
    </w:p>
    <w:p w14:paraId="411E0A3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29.5.4 未参加磋商活动的供应商或在磋商活动中自身权益未受到损害的供应商所提出的质疑。</w:t>
      </w:r>
    </w:p>
    <w:p w14:paraId="73E332B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29.5.5供应商组成联合体参加磋商，联合体中任何一方或多方未按要求签字、盖章、加盖公章的质疑。</w:t>
      </w:r>
    </w:p>
    <w:p w14:paraId="05039A66">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29.6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2C63FB8A">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30、成交通知书</w:t>
      </w:r>
    </w:p>
    <w:p w14:paraId="255158E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60F28651">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30.2成交通知书将是合同的一个组成部分。对采购人和成交供应商均具有法律效力。成交通知书发出后，采购人改变成交结果的，或者成交供应商放弃成交项目的，应当依法承担法律责任。</w:t>
      </w:r>
    </w:p>
    <w:p w14:paraId="1EDA9E5C">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bookmarkStart w:id="116" w:name="_Toc20823308"/>
      <w:bookmarkStart w:id="117" w:name="_Toc513029236"/>
      <w:bookmarkStart w:id="118" w:name="_Toc120614220"/>
      <w:bookmarkStart w:id="119" w:name="_Toc16938552"/>
      <w:r>
        <w:rPr>
          <w:rFonts w:ascii="方正仿宋_GBK" w:hAnsi="方正仿宋_GBK" w:eastAsia="方正仿宋_GBK" w:cs="Times New Roman"/>
          <w:b/>
          <w:bCs/>
          <w:sz w:val="28"/>
          <w:szCs w:val="28"/>
          <w:highlight w:val="none"/>
        </w:rPr>
        <w:t>七、授予合同</w:t>
      </w:r>
      <w:bookmarkEnd w:id="116"/>
      <w:bookmarkEnd w:id="117"/>
      <w:bookmarkEnd w:id="118"/>
      <w:bookmarkEnd w:id="119"/>
    </w:p>
    <w:p w14:paraId="686B604A">
      <w:pPr>
        <w:pStyle w:val="17"/>
        <w:spacing w:beforeAutospacing="0" w:afterAutospacing="0" w:line="460" w:lineRule="exact"/>
        <w:ind w:firstLine="422"/>
        <w:jc w:val="both"/>
        <w:rPr>
          <w:rFonts w:ascii="方正仿宋_GBK" w:hAnsi="方正仿宋_GBK" w:eastAsia="方正仿宋_GBK" w:cs="Times New Roman"/>
          <w:b/>
          <w:bCs/>
          <w:sz w:val="28"/>
          <w:szCs w:val="28"/>
          <w:highlight w:val="none"/>
        </w:rPr>
      </w:pPr>
      <w:r>
        <w:rPr>
          <w:rFonts w:ascii="方正仿宋_GBK" w:hAnsi="方正仿宋_GBK" w:eastAsia="方正仿宋_GBK" w:cs="Times New Roman"/>
          <w:b/>
          <w:bCs/>
          <w:sz w:val="28"/>
          <w:szCs w:val="28"/>
          <w:highlight w:val="none"/>
        </w:rPr>
        <w:t>31. 签订合同</w:t>
      </w:r>
    </w:p>
    <w:p w14:paraId="6C9DC362">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31.l成交供应商应当在中标通知书发出之日起三十日内（原则上应在15日内签订采购合同），按照磋商文件确定的事项与采购人签订政府采购合同。合同签订后2个工作日内合同公示。所签订的合同不得对磋商文件确定的事项和中标人响应文件作实质性修改。</w:t>
      </w:r>
    </w:p>
    <w:p w14:paraId="00299435">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31.2磋商文件、成交供应商的响应文件及磋商过程中有关澄清、承诺文件均应作为合同附件。</w:t>
      </w:r>
    </w:p>
    <w:p w14:paraId="3669D29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31.3 签订合同后，</w:t>
      </w:r>
      <w:r>
        <w:rPr>
          <w:rFonts w:ascii="方正仿宋_GBK" w:hAnsi="方正仿宋_GBK" w:eastAsia="方正仿宋_GBK" w:cs="Times New Roman"/>
          <w:i/>
          <w:sz w:val="28"/>
          <w:szCs w:val="28"/>
          <w:highlight w:val="none"/>
          <w:u w:val="single"/>
        </w:rPr>
        <w:t>成交供应商不得将合同标的进行转包</w:t>
      </w:r>
      <w:r>
        <w:rPr>
          <w:rFonts w:ascii="方正仿宋_GBK" w:hAnsi="方正仿宋_GBK" w:eastAsia="方正仿宋_GBK" w:cs="Times New Roman"/>
          <w:sz w:val="28"/>
          <w:szCs w:val="28"/>
          <w:highlight w:val="none"/>
        </w:rPr>
        <w:t>。未经采购人同意，成交供应商也不得采用分包形式履行合同,否则采购人有权终止合同。转包或分包造成采购人损失的，成交供应商应承担相应赔偿责任。</w:t>
      </w:r>
    </w:p>
    <w:p w14:paraId="0130341C">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32、标的物的追加</w:t>
      </w:r>
    </w:p>
    <w:p w14:paraId="2216CA80">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p>
    <w:p w14:paraId="737CD9F3">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bookmarkStart w:id="120" w:name="_Toc513029242"/>
      <w:bookmarkStart w:id="121" w:name="_Toc479757207"/>
      <w:bookmarkStart w:id="122" w:name="_Toc120614221"/>
      <w:bookmarkStart w:id="123" w:name="_Toc16938558"/>
      <w:bookmarkStart w:id="124" w:name="_Toc20823314"/>
      <w:r>
        <w:rPr>
          <w:rFonts w:ascii="方正仿宋_GBK" w:hAnsi="方正仿宋_GBK" w:eastAsia="方正仿宋_GBK" w:cs="Times New Roman"/>
          <w:sz w:val="28"/>
          <w:szCs w:val="28"/>
          <w:highlight w:val="none"/>
        </w:rPr>
        <w:t>33、</w:t>
      </w:r>
      <w:bookmarkEnd w:id="120"/>
      <w:bookmarkEnd w:id="121"/>
      <w:bookmarkEnd w:id="122"/>
      <w:bookmarkEnd w:id="123"/>
      <w:bookmarkEnd w:id="124"/>
      <w:r>
        <w:rPr>
          <w:rFonts w:ascii="方正仿宋_GBK" w:hAnsi="方正仿宋_GBK" w:eastAsia="方正仿宋_GBK" w:cs="Times New Roman"/>
          <w:sz w:val="28"/>
          <w:szCs w:val="28"/>
          <w:highlight w:val="none"/>
        </w:rPr>
        <w:t>政府采购线上合同信用融资政策</w:t>
      </w:r>
    </w:p>
    <w:p w14:paraId="78B823BB">
      <w:pPr>
        <w:pStyle w:val="17"/>
        <w:spacing w:beforeAutospacing="0" w:afterAutospacing="0" w:line="460" w:lineRule="exact"/>
        <w:ind w:firstLine="42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33.1根据《转发江苏省财政厅</w:t>
      </w:r>
      <w:r>
        <w:rPr>
          <w:rFonts w:ascii="Times New Roman" w:hAnsi="Times New Roman" w:eastAsia="方正仿宋_GBK" w:cs="Times New Roman"/>
          <w:sz w:val="28"/>
          <w:szCs w:val="28"/>
          <w:highlight w:val="none"/>
        </w:rPr>
        <w:t> </w:t>
      </w:r>
      <w:r>
        <w:rPr>
          <w:rFonts w:ascii="方正仿宋_GBK" w:hAnsi="方正仿宋_GBK" w:eastAsia="方正仿宋_GBK" w:cs="Times New Roman"/>
          <w:sz w:val="28"/>
          <w:szCs w:val="28"/>
          <w:highlight w:val="none"/>
        </w:rPr>
        <w:t>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方正仿宋_GBK" w:hAnsi="方正仿宋_GBK" w:eastAsia="方正仿宋_GBK" w:cs="Times New Roman"/>
          <w:sz w:val="28"/>
          <w:szCs w:val="28"/>
          <w:highlight w:val="none"/>
          <w:lang w:val="en-US" w:eastAsia="zh-CN"/>
        </w:rPr>
        <w:t>江苏省</w:t>
      </w:r>
      <w:r>
        <w:rPr>
          <w:rFonts w:hint="eastAsia" w:ascii="方正仿宋_GBK" w:hAnsi="方正仿宋_GBK" w:eastAsia="方正仿宋_GBK" w:cs="Times New Roman"/>
          <w:sz w:val="28"/>
          <w:szCs w:val="28"/>
          <w:highlight w:val="none"/>
        </w:rPr>
        <w:t>政府采购网</w:t>
      </w:r>
      <w:r>
        <w:rPr>
          <w:rFonts w:ascii="方正仿宋_GBK" w:hAnsi="方正仿宋_GBK" w:eastAsia="方正仿宋_GBK" w:cs="Times New Roman"/>
          <w:sz w:val="28"/>
          <w:szCs w:val="28"/>
          <w:highlight w:val="none"/>
        </w:rPr>
        <w:t>“政采贷”栏目）申请贷款，相关金融机构按照双方自愿的原则提供便捷、优惠的贷款服务；具体操作流程请参考苏采云系统中供应商操作手册。</w:t>
      </w:r>
      <w:r>
        <w:rPr>
          <w:rFonts w:ascii="Times New Roman" w:hAnsi="Times New Roman" w:eastAsia="方正仿宋_GBK" w:cs="Times New Roman"/>
          <w:sz w:val="28"/>
          <w:szCs w:val="28"/>
          <w:highlight w:val="none"/>
        </w:rPr>
        <w:t> </w:t>
      </w:r>
    </w:p>
    <w:bookmarkEnd w:id="73"/>
    <w:bookmarkEnd w:id="74"/>
    <w:bookmarkEnd w:id="75"/>
    <w:p w14:paraId="4B109808">
      <w:pPr>
        <w:spacing w:line="500" w:lineRule="exact"/>
        <w:ind w:firstLine="480"/>
        <w:rPr>
          <w:rFonts w:hint="eastAsia" w:ascii="方正仿宋_GBK" w:hAnsi="方正仿宋_GBK" w:eastAsia="方正仿宋_GBK" w:cs="方正仿宋_GBK"/>
          <w:color w:val="000000"/>
          <w:sz w:val="28"/>
          <w:szCs w:val="28"/>
          <w:highlight w:val="none"/>
        </w:rPr>
      </w:pPr>
      <w:bookmarkStart w:id="125" w:name="_Toc61149622"/>
      <w:bookmarkStart w:id="126" w:name="_Toc23828480"/>
      <w:bookmarkStart w:id="127" w:name="_Toc26554097"/>
      <w:r>
        <w:rPr>
          <w:rFonts w:hint="eastAsia" w:ascii="方正仿宋_GBK" w:hAnsi="方正仿宋_GBK" w:eastAsia="方正仿宋_GBK" w:cs="方正仿宋_GBK"/>
          <w:color w:val="000000"/>
          <w:sz w:val="28"/>
          <w:szCs w:val="28"/>
          <w:highlight w:val="none"/>
        </w:rPr>
        <w:t>33.2进口产品</w:t>
      </w:r>
    </w:p>
    <w:p w14:paraId="25ACF8FF">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EAA3230">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33.3中小企业、监狱企业及残疾人福利性单位</w:t>
      </w:r>
    </w:p>
    <w:p w14:paraId="5CB2EDE0">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33.3.1中小企业定义：</w:t>
      </w:r>
    </w:p>
    <w:p w14:paraId="47E8E948">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方正仿宋_GBK" w:hAnsi="方正仿宋_GBK" w:eastAsia="方正仿宋_GBK" w:cs="方正仿宋_GBK"/>
          <w:color w:val="000000"/>
          <w:sz w:val="28"/>
          <w:szCs w:val="28"/>
          <w:highlight w:val="none"/>
          <w:lang w:eastAsia="zh-CN"/>
        </w:rPr>
        <w:t>》《</w:t>
      </w:r>
      <w:r>
        <w:rPr>
          <w:rFonts w:hint="eastAsia" w:ascii="方正仿宋_GBK" w:hAnsi="方正仿宋_GBK" w:eastAsia="方正仿宋_GBK" w:cs="方正仿宋_GBK"/>
          <w:color w:val="000000"/>
          <w:sz w:val="28"/>
          <w:szCs w:val="28"/>
          <w:highlight w:val="none"/>
        </w:rPr>
        <w:t>政府采购促进中小企业发展管理办法》（财库〔2020〕46号）、《关于印发中小企业划型标准规定的通知》（工信部联企业〔2011〕300 号）、《国务院关于进一步促进中小企业发展的若干意见》（国发〔2009〕36 号）。</w:t>
      </w:r>
    </w:p>
    <w:p w14:paraId="46F065AB">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33.3.2供应商提供的货物、工程或者服务符合下列情形的，享受中小企业扶持政策：</w:t>
      </w:r>
    </w:p>
    <w:p w14:paraId="2A119953">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33.3.2.1在货物采购项目中，货物由中小企业制造，即货物由中小企业生产且使用该中小企业商号或者注册商标；</w:t>
      </w:r>
    </w:p>
    <w:p w14:paraId="4ACB9187">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33.3.2.2在工程采购项目中，工程由中小企业承建，即工程施工单位为中小企业；</w:t>
      </w:r>
    </w:p>
    <w:p w14:paraId="77F2D759">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33.3.2.3在服务采购项目中，服务由中小企业承接，即提供服务的人员为中小企业依照《中华人民共和国劳动合同法》订立劳动合同的从业人员。</w:t>
      </w:r>
    </w:p>
    <w:p w14:paraId="07FFD2FE">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33.3.3在货物采购项目中，供应商提供的货物既有中小企业制造货物，也有大型企业制造货物的，不享受中小企业扶持政策。</w:t>
      </w:r>
    </w:p>
    <w:p w14:paraId="363B9F85">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33.3.4以联合体形式参加政府采购活动，联合体各方均为中小企业的，联合体视同中小企业。其中，联合体各方均为小微企业的，联合体视同小微企业。</w:t>
      </w:r>
    </w:p>
    <w:p w14:paraId="223BC6B3">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9C5455">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33.3.6残疾人福利单位定义：享受政府采购支持政策的残疾人福利性单位应当同时满足以下条件：</w:t>
      </w:r>
    </w:p>
    <w:p w14:paraId="00C1F785">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33.3.6.1安置的残疾人占本单位在职职工人数的比例不低于25%（含25%），并且安置的残疾人人数不少于10 人（含10 人）；</w:t>
      </w:r>
    </w:p>
    <w:p w14:paraId="34DB4417">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33.3.6.2依法与安置的每位残疾人签订了一年以上（含一年）的劳动合同或服务协议；</w:t>
      </w:r>
    </w:p>
    <w:p w14:paraId="046FA327">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33.3.6.3为安置的每位残疾人按月足额缴纳了基本养老保险、基本医疗保险、失业保险、工伤保险和生育保险等社会保险费；</w:t>
      </w:r>
    </w:p>
    <w:p w14:paraId="4ECBC8BC">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33.3.6.4通过银行等金融机构向安置的每位残疾人，按月支付了不低于单位所在区县适用的经省级人民政府批准的月最低工资标准的工资；</w:t>
      </w:r>
    </w:p>
    <w:p w14:paraId="54BCFE1A">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33.3.6.5提供本单位制造的货物、承担的工程或者服务（以下简称产品），或者提供其他残疾人福利性单位制造的货物（不包括使用非残疾人福利性单位注册商标的货物）；</w:t>
      </w:r>
    </w:p>
    <w:p w14:paraId="4BD58668">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DADD06E">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33.3.7本项目是否专门面向中小企业预留采购份额见第一章《竞争性磋商公告》。</w:t>
      </w:r>
    </w:p>
    <w:p w14:paraId="3FC62796">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33.3.8采购标的对应的中小企业划分标准所属行业见第四章《采购需求》。</w:t>
      </w:r>
    </w:p>
    <w:p w14:paraId="18316DA8">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33.3.9小微企业价格评审优惠的政策：见第五章《评标方法和评标标准》。</w:t>
      </w:r>
    </w:p>
    <w:p w14:paraId="7F6A7F1A">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33.4政府采购节能产品、环境标志产品</w:t>
      </w:r>
    </w:p>
    <w:p w14:paraId="04F416EF">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方正仿宋_GBK" w:hAnsi="方正仿宋_GBK" w:eastAsia="方正仿宋_GBK" w:cs="方正仿宋_GBK"/>
          <w:color w:val="000000"/>
          <w:sz w:val="28"/>
          <w:szCs w:val="28"/>
          <w:highlight w:val="none"/>
          <w:lang w:eastAsia="zh-CN"/>
        </w:rPr>
        <w:t>（</w:t>
      </w:r>
      <w:r>
        <w:rPr>
          <w:rFonts w:hint="eastAsia" w:ascii="方正仿宋_GBK" w:hAnsi="方正仿宋_GBK" w:eastAsia="方正仿宋_GBK" w:cs="方正仿宋_GBK"/>
          <w:color w:val="000000"/>
          <w:sz w:val="28"/>
          <w:szCs w:val="28"/>
          <w:highlight w:val="none"/>
        </w:rPr>
        <w:t>由国家确定的认证机构出具的、处于有效期之内的节能产品、环境标志产品认证证书</w:t>
      </w:r>
      <w:r>
        <w:rPr>
          <w:rFonts w:hint="eastAsia" w:ascii="方正仿宋_GBK" w:hAnsi="方正仿宋_GBK" w:eastAsia="方正仿宋_GBK" w:cs="方正仿宋_GBK"/>
          <w:color w:val="000000"/>
          <w:sz w:val="28"/>
          <w:szCs w:val="28"/>
          <w:highlight w:val="none"/>
          <w:lang w:eastAsia="zh-CN"/>
        </w:rPr>
        <w:t>）</w:t>
      </w:r>
      <w:r>
        <w:rPr>
          <w:rFonts w:hint="eastAsia" w:ascii="方正仿宋_GBK" w:hAnsi="方正仿宋_GBK" w:eastAsia="方正仿宋_GBK" w:cs="方正仿宋_GBK"/>
          <w:color w:val="000000"/>
          <w:sz w:val="28"/>
          <w:szCs w:val="28"/>
          <w:highlight w:val="none"/>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261CE93">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29F8A2BE">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33.5绿色包装</w:t>
      </w:r>
    </w:p>
    <w:p w14:paraId="4332C465">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本项目中涉及商品的包装应按照“财办库〔2020〕123号《关于印发《商品包装政府采购需求标准（试行）》、《快递包装政府采购需求标准（试行）》的通知》”执行</w:t>
      </w:r>
      <w:r>
        <w:rPr>
          <w:rFonts w:hint="eastAsia" w:ascii="方正仿宋_GBK" w:hAnsi="方正仿宋_GBK" w:eastAsia="方正仿宋_GBK" w:cs="方正仿宋_GBK"/>
          <w:color w:val="000000"/>
          <w:sz w:val="28"/>
          <w:szCs w:val="28"/>
          <w:highlight w:val="none"/>
          <w:lang w:eastAsia="zh-CN"/>
        </w:rPr>
        <w:t>，</w:t>
      </w:r>
      <w:r>
        <w:rPr>
          <w:rFonts w:hint="eastAsia" w:ascii="方正仿宋_GBK" w:hAnsi="方正仿宋_GBK" w:eastAsia="方正仿宋_GBK" w:cs="方正仿宋_GBK"/>
          <w:color w:val="000000"/>
          <w:sz w:val="28"/>
          <w:szCs w:val="28"/>
          <w:highlight w:val="none"/>
        </w:rPr>
        <w:t>在供货、安装过程中能做到低碳物流、环保节约、提高资源利用率。</w:t>
      </w:r>
    </w:p>
    <w:p w14:paraId="0E578D7C">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33.6政府采购创新产品</w:t>
      </w:r>
    </w:p>
    <w:p w14:paraId="07643F47">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采购人优先采购各级政府部门公开发布的有效期内的创新产品、创新服务、首台套、首购首用等《目录》的创新产品。</w:t>
      </w:r>
    </w:p>
    <w:p w14:paraId="2BB006D9">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33.7绿色数据中心政策 </w:t>
      </w:r>
    </w:p>
    <w:p w14:paraId="78D955CF">
      <w:pPr>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662DDB1">
      <w:pPr>
        <w:spacing w:line="500" w:lineRule="exact"/>
        <w:ind w:firstLine="482"/>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eastAsia="zh-CN"/>
        </w:rPr>
        <w:t>34.</w:t>
      </w:r>
      <w:r>
        <w:rPr>
          <w:rFonts w:hint="eastAsia" w:ascii="方正仿宋_GBK" w:hAnsi="方正仿宋_GBK" w:eastAsia="方正仿宋_GBK" w:cs="方正仿宋_GBK"/>
          <w:b/>
          <w:bCs/>
          <w:color w:val="000000"/>
          <w:sz w:val="28"/>
          <w:szCs w:val="28"/>
          <w:highlight w:val="none"/>
        </w:rPr>
        <w:t>履约保证金</w:t>
      </w:r>
    </w:p>
    <w:p w14:paraId="13CD00F8">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34.</w:t>
      </w:r>
      <w:r>
        <w:rPr>
          <w:rFonts w:hint="eastAsia" w:ascii="方正仿宋_GBK" w:hAnsi="方正仿宋_GBK" w:eastAsia="方正仿宋_GBK" w:cs="方正仿宋_GBK"/>
          <w:color w:val="000000"/>
          <w:sz w:val="28"/>
          <w:szCs w:val="28"/>
          <w:highlight w:val="none"/>
          <w:lang w:val="en-US" w:eastAsia="zh-CN"/>
        </w:rPr>
        <w:t>1本项目履约保证金为</w:t>
      </w:r>
      <w:r>
        <w:rPr>
          <w:rFonts w:hint="eastAsia" w:ascii="方正仿宋_GBK" w:hAnsi="方正仿宋_GBK" w:eastAsia="方正仿宋_GBK" w:cs="方正仿宋_GBK"/>
          <w:color w:val="000000"/>
          <w:sz w:val="28"/>
          <w:szCs w:val="28"/>
          <w:highlight w:val="none"/>
          <w:u w:val="single"/>
          <w:lang w:val="en-US" w:eastAsia="zh-CN"/>
        </w:rPr>
        <w:t>中标金额的5%</w:t>
      </w:r>
      <w:r>
        <w:rPr>
          <w:rFonts w:hint="eastAsia" w:ascii="方正仿宋_GBK" w:hAnsi="方正仿宋_GBK" w:eastAsia="方正仿宋_GBK" w:cs="方正仿宋_GBK"/>
          <w:color w:val="000000"/>
          <w:sz w:val="28"/>
          <w:szCs w:val="28"/>
          <w:highlight w:val="none"/>
        </w:rPr>
        <w:t>，履约保证金的缴纳形式：</w:t>
      </w:r>
    </w:p>
    <w:p w14:paraId="36EF3453">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D3C7810">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 如以履约保函（保险）形式缴纳履约保证金，供应商可通过政府采购电子履约保函（保险）平台（www.jsdzbh.com）在线申请履约保函（保险）。</w:t>
      </w:r>
    </w:p>
    <w:p w14:paraId="4FAB76C9">
      <w:pPr>
        <w:tabs>
          <w:tab w:val="left" w:pos="900"/>
        </w:tabs>
        <w:spacing w:line="500" w:lineRule="exact"/>
        <w:ind w:firstLine="480"/>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w:t>
      </w:r>
    </w:p>
    <w:p w14:paraId="770868FF">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34.2</w:t>
      </w:r>
      <w:r>
        <w:rPr>
          <w:rFonts w:hint="eastAsia" w:ascii="方正仿宋_GBK" w:hAnsi="方正仿宋_GBK" w:eastAsia="方正仿宋_GBK" w:cs="方正仿宋_GBK"/>
          <w:color w:val="000000"/>
          <w:sz w:val="28"/>
          <w:szCs w:val="28"/>
          <w:highlight w:val="none"/>
        </w:rPr>
        <w:t>履约保证金的退还：</w:t>
      </w:r>
    </w:p>
    <w:p w14:paraId="4D61004B">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34.2</w:t>
      </w:r>
      <w:r>
        <w:rPr>
          <w:rFonts w:hint="eastAsia" w:ascii="方正仿宋_GBK" w:hAnsi="方正仿宋_GBK" w:eastAsia="方正仿宋_GBK" w:cs="方正仿宋_GBK"/>
          <w:color w:val="000000"/>
          <w:sz w:val="28"/>
          <w:szCs w:val="28"/>
          <w:highlight w:val="none"/>
        </w:rPr>
        <w:t>.1方式：退还至投标人缴纳履约保证金的账户。如为保函，在到期时自行失效。</w:t>
      </w:r>
    </w:p>
    <w:p w14:paraId="02765499">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34.2</w:t>
      </w:r>
      <w:r>
        <w:rPr>
          <w:rFonts w:hint="eastAsia" w:ascii="方正仿宋_GBK" w:hAnsi="方正仿宋_GBK" w:eastAsia="方正仿宋_GBK" w:cs="方正仿宋_GBK"/>
          <w:color w:val="000000"/>
          <w:sz w:val="28"/>
          <w:szCs w:val="28"/>
          <w:highlight w:val="none"/>
        </w:rPr>
        <w:t>.2时间：验收合格且采购人收到发票后30日内。</w:t>
      </w:r>
    </w:p>
    <w:p w14:paraId="1E84C94E">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34.2</w:t>
      </w:r>
      <w:r>
        <w:rPr>
          <w:rFonts w:hint="eastAsia" w:ascii="方正仿宋_GBK" w:hAnsi="方正仿宋_GBK" w:eastAsia="方正仿宋_GBK" w:cs="方正仿宋_GBK"/>
          <w:color w:val="000000"/>
          <w:sz w:val="28"/>
          <w:szCs w:val="28"/>
          <w:highlight w:val="none"/>
        </w:rPr>
        <w:t>.3条件：按合同要求全部履约完成并经采购人验收合格，且采购人收到中标人出具的发票。</w:t>
      </w:r>
    </w:p>
    <w:p w14:paraId="742E0E05">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34.2</w:t>
      </w:r>
      <w:r>
        <w:rPr>
          <w:rFonts w:hint="eastAsia" w:ascii="方正仿宋_GBK" w:hAnsi="方正仿宋_GBK" w:eastAsia="方正仿宋_GBK" w:cs="方正仿宋_GBK"/>
          <w:color w:val="000000"/>
          <w:sz w:val="28"/>
          <w:szCs w:val="28"/>
          <w:highlight w:val="none"/>
        </w:rPr>
        <w:t>.4不予退还情形：</w:t>
      </w:r>
    </w:p>
    <w:p w14:paraId="26E5F78A">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除不可抗力情况外，投标人出现下列情形之一的，其履约保证金，招标人将视情节决定不予退还或部分不予退还。</w:t>
      </w:r>
    </w:p>
    <w:p w14:paraId="04DEF914">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（1）中标人无正当理由拒绝签订合同的，或者在签订合同时向采购人提出附加条件或者更改合同实质性内容要求的；</w:t>
      </w:r>
    </w:p>
    <w:p w14:paraId="79BCAB78">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（2）中标人不履行与采购人订立的合同的；</w:t>
      </w:r>
    </w:p>
    <w:p w14:paraId="4B726186">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（3）中标人所供货物或服务不符合招标文件规定要求的；</w:t>
      </w:r>
    </w:p>
    <w:p w14:paraId="75E5D888">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（4）中标人采取欺骗、弄虚作假方式投标的或与其它投标人串通投标的；</w:t>
      </w:r>
    </w:p>
    <w:p w14:paraId="1D1DE1A2">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（5）中标人将合同内容转包、违法分包的；</w:t>
      </w:r>
    </w:p>
    <w:p w14:paraId="735D26D4">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（6）中标人故意捏造事实或伪造证明材料，进行虚假恶意投诉或反映的。</w:t>
      </w:r>
    </w:p>
    <w:p w14:paraId="5900158A">
      <w:p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6.4.5逾期退还的违约责任：采购人逾期无故未退还履约保证金的，按中国人民银行同期贷款基准利率上浮20%后的利率支付超期资金占用费，但因供应商自身原因导致无法及时退还的除外。</w:t>
      </w:r>
    </w:p>
    <w:p w14:paraId="1C021455">
      <w:pPr>
        <w:numPr>
          <w:ilvl w:val="0"/>
          <w:numId w:val="0"/>
        </w:numPr>
        <w:tabs>
          <w:tab w:val="left" w:pos="900"/>
        </w:tabs>
        <w:spacing w:line="500" w:lineRule="exact"/>
        <w:ind w:left="148" w:firstLine="482"/>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lang w:val="en-US" w:eastAsia="zh-CN" w:bidi="ar-SA"/>
        </w:rPr>
        <w:t>35.</w:t>
      </w:r>
      <w:r>
        <w:rPr>
          <w:rFonts w:hint="eastAsia" w:ascii="方正仿宋_GBK" w:hAnsi="方正仿宋_GBK" w:eastAsia="方正仿宋_GBK" w:cs="方正仿宋_GBK"/>
          <w:b/>
          <w:bCs/>
          <w:color w:val="000000"/>
          <w:sz w:val="28"/>
          <w:szCs w:val="28"/>
          <w:highlight w:val="none"/>
        </w:rPr>
        <w:t>预付款制度</w:t>
      </w:r>
    </w:p>
    <w:p w14:paraId="07E6D4CE">
      <w:pPr>
        <w:numPr>
          <w:ilvl w:val="0"/>
          <w:numId w:val="0"/>
        </w:numPr>
        <w:tabs>
          <w:tab w:val="left" w:pos="900"/>
        </w:tabs>
        <w:spacing w:line="500" w:lineRule="exact"/>
        <w:ind w:firstLine="480"/>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本项目落实预付款制度，预付款比例为</w:t>
      </w:r>
      <w:r>
        <w:rPr>
          <w:rFonts w:hint="eastAsia" w:ascii="方正仿宋_GBK" w:hAnsi="方正仿宋_GBK" w:eastAsia="方正仿宋_GBK" w:cs="方正仿宋_GBK"/>
          <w:color w:val="000000"/>
          <w:sz w:val="28"/>
          <w:szCs w:val="28"/>
          <w:highlight w:val="none"/>
          <w:u w:val="single"/>
          <w:lang w:val="en-US" w:eastAsia="zh-CN"/>
        </w:rPr>
        <w:t>30</w:t>
      </w:r>
      <w:r>
        <w:rPr>
          <w:rFonts w:hint="eastAsia" w:ascii="方正仿宋_GBK" w:hAnsi="方正仿宋_GBK" w:eastAsia="方正仿宋_GBK" w:cs="方正仿宋_GBK"/>
          <w:color w:val="000000"/>
          <w:sz w:val="28"/>
          <w:szCs w:val="28"/>
          <w:highlight w:val="none"/>
          <w:u w:val="single"/>
        </w:rPr>
        <w:t>%</w:t>
      </w:r>
      <w:r>
        <w:rPr>
          <w:rFonts w:hint="eastAsia" w:ascii="方正仿宋_GBK" w:hAnsi="方正仿宋_GBK" w:eastAsia="方正仿宋_GBK" w:cs="方正仿宋_GBK"/>
          <w:color w:val="000000"/>
          <w:sz w:val="28"/>
          <w:szCs w:val="28"/>
          <w:highlight w:val="none"/>
        </w:rPr>
        <w:t>。在签订合同时，中标、成交供应商明确书面表示无需预付款或者主动要求降低预付款比例的，采购人可就预付款比例作相应调整。</w:t>
      </w:r>
    </w:p>
    <w:p w14:paraId="44B78668">
      <w:pPr>
        <w:tabs>
          <w:tab w:val="left" w:pos="900"/>
        </w:tabs>
        <w:spacing w:line="450" w:lineRule="exact"/>
        <w:ind w:firstLine="280" w:firstLineChars="100"/>
        <w:rPr>
          <w:rFonts w:hint="eastAsia" w:ascii="方正仿宋_GBK" w:hAnsi="方正仿宋_GBK" w:eastAsia="方正仿宋_GBK" w:cs="方正仿宋_GBK"/>
          <w:sz w:val="28"/>
          <w:szCs w:val="28"/>
          <w:highlight w:val="none"/>
        </w:rPr>
      </w:pPr>
    </w:p>
    <w:p w14:paraId="4B93BACC">
      <w:pPr>
        <w:spacing w:line="500" w:lineRule="exact"/>
        <w:jc w:val="center"/>
        <w:rPr>
          <w:rFonts w:ascii="方正仿宋_GBK" w:hAnsi="方正仿宋_GBK" w:eastAsia="方正仿宋_GBK"/>
          <w:b/>
          <w:bCs/>
          <w:sz w:val="28"/>
          <w:szCs w:val="28"/>
          <w:highlight w:val="none"/>
        </w:rPr>
      </w:pPr>
    </w:p>
    <w:p w14:paraId="4930D76D">
      <w:pPr>
        <w:spacing w:line="500" w:lineRule="exact"/>
        <w:jc w:val="center"/>
        <w:rPr>
          <w:rFonts w:ascii="方正仿宋_GBK" w:hAnsi="方正仿宋_GBK" w:eastAsia="方正仿宋_GBK"/>
          <w:b/>
          <w:bCs/>
          <w:sz w:val="28"/>
          <w:szCs w:val="28"/>
          <w:highlight w:val="none"/>
        </w:rPr>
      </w:pPr>
    </w:p>
    <w:p w14:paraId="0D0FF041">
      <w:pPr>
        <w:spacing w:line="500" w:lineRule="exact"/>
        <w:jc w:val="center"/>
        <w:rPr>
          <w:rFonts w:ascii="方正仿宋_GBK" w:hAnsi="方正仿宋_GBK" w:eastAsia="方正仿宋_GBK"/>
          <w:b/>
          <w:bCs/>
          <w:sz w:val="28"/>
          <w:szCs w:val="28"/>
          <w:highlight w:val="none"/>
        </w:rPr>
      </w:pPr>
    </w:p>
    <w:p w14:paraId="09D0297D">
      <w:pPr>
        <w:spacing w:line="500" w:lineRule="exact"/>
        <w:jc w:val="center"/>
        <w:rPr>
          <w:rFonts w:ascii="方正仿宋_GBK" w:hAnsi="方正仿宋_GBK" w:eastAsia="方正仿宋_GBK"/>
          <w:b/>
          <w:bCs/>
          <w:sz w:val="28"/>
          <w:szCs w:val="28"/>
          <w:highlight w:val="none"/>
        </w:rPr>
      </w:pPr>
    </w:p>
    <w:p w14:paraId="04246FF4">
      <w:pPr>
        <w:spacing w:line="500" w:lineRule="exact"/>
        <w:jc w:val="center"/>
        <w:rPr>
          <w:rFonts w:ascii="方正仿宋_GBK" w:hAnsi="方正仿宋_GBK" w:eastAsia="方正仿宋_GBK"/>
          <w:b/>
          <w:bCs/>
          <w:sz w:val="28"/>
          <w:szCs w:val="28"/>
          <w:highlight w:val="none"/>
        </w:rPr>
      </w:pPr>
    </w:p>
    <w:p w14:paraId="1408CDB3">
      <w:pPr>
        <w:spacing w:line="500" w:lineRule="exact"/>
        <w:jc w:val="center"/>
        <w:rPr>
          <w:rFonts w:ascii="方正仿宋_GBK" w:hAnsi="方正仿宋_GBK" w:eastAsia="方正仿宋_GBK"/>
          <w:b/>
          <w:bCs/>
          <w:sz w:val="28"/>
          <w:szCs w:val="28"/>
          <w:highlight w:val="none"/>
        </w:rPr>
      </w:pPr>
    </w:p>
    <w:p w14:paraId="1D7EA812">
      <w:pPr>
        <w:spacing w:line="500" w:lineRule="exact"/>
        <w:jc w:val="center"/>
        <w:rPr>
          <w:rFonts w:ascii="方正仿宋_GBK" w:hAnsi="方正仿宋_GBK" w:eastAsia="方正仿宋_GBK"/>
          <w:b/>
          <w:bCs/>
          <w:sz w:val="28"/>
          <w:szCs w:val="28"/>
          <w:highlight w:val="none"/>
        </w:rPr>
      </w:pPr>
    </w:p>
    <w:p w14:paraId="3F551399">
      <w:pPr>
        <w:spacing w:line="500" w:lineRule="exact"/>
        <w:jc w:val="center"/>
        <w:rPr>
          <w:rFonts w:ascii="方正仿宋_GBK" w:hAnsi="方正仿宋_GBK" w:eastAsia="方正仿宋_GBK"/>
          <w:b/>
          <w:bCs/>
          <w:sz w:val="28"/>
          <w:szCs w:val="28"/>
          <w:highlight w:val="none"/>
        </w:rPr>
      </w:pPr>
    </w:p>
    <w:p w14:paraId="023F409A">
      <w:pPr>
        <w:spacing w:line="500" w:lineRule="exact"/>
        <w:jc w:val="center"/>
        <w:rPr>
          <w:rFonts w:ascii="方正仿宋_GBK" w:hAnsi="方正仿宋_GBK" w:eastAsia="方正仿宋_GBK"/>
          <w:b/>
          <w:bCs/>
          <w:sz w:val="28"/>
          <w:szCs w:val="28"/>
          <w:highlight w:val="none"/>
        </w:rPr>
      </w:pPr>
    </w:p>
    <w:p w14:paraId="7A43AA45">
      <w:pPr>
        <w:spacing w:line="500" w:lineRule="exact"/>
        <w:jc w:val="center"/>
        <w:rPr>
          <w:rFonts w:ascii="方正仿宋_GBK" w:hAnsi="方正仿宋_GBK" w:eastAsia="方正仿宋_GBK"/>
          <w:b/>
          <w:bCs/>
          <w:sz w:val="28"/>
          <w:szCs w:val="28"/>
          <w:highlight w:val="none"/>
        </w:rPr>
      </w:pPr>
    </w:p>
    <w:p w14:paraId="64F172D3">
      <w:pPr>
        <w:spacing w:line="500" w:lineRule="exact"/>
        <w:rPr>
          <w:rFonts w:ascii="方正仿宋_GBK" w:hAnsi="方正仿宋_GBK" w:eastAsia="方正仿宋_GBK"/>
          <w:b/>
          <w:bCs/>
          <w:sz w:val="28"/>
          <w:szCs w:val="28"/>
          <w:highlight w:val="none"/>
        </w:rPr>
      </w:pPr>
    </w:p>
    <w:p w14:paraId="63D2FFEA">
      <w:pPr>
        <w:spacing w:line="500" w:lineRule="exact"/>
        <w:rPr>
          <w:rFonts w:ascii="方正仿宋_GBK" w:hAnsi="方正仿宋_GBK" w:eastAsia="方正仿宋_GBK"/>
          <w:b/>
          <w:bCs/>
          <w:sz w:val="28"/>
          <w:szCs w:val="28"/>
          <w:highlight w:val="none"/>
        </w:rPr>
      </w:pPr>
    </w:p>
    <w:p w14:paraId="2010A540">
      <w:pPr>
        <w:spacing w:line="500" w:lineRule="exact"/>
        <w:rPr>
          <w:rFonts w:ascii="方正仿宋_GBK" w:hAnsi="方正仿宋_GBK" w:eastAsia="方正仿宋_GBK"/>
          <w:b/>
          <w:bCs/>
          <w:sz w:val="28"/>
          <w:szCs w:val="28"/>
          <w:highlight w:val="none"/>
        </w:rPr>
      </w:pPr>
    </w:p>
    <w:p w14:paraId="09C87152">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第三章   合同条款及格式</w:t>
      </w:r>
    </w:p>
    <w:p w14:paraId="487827A7">
      <w:pPr>
        <w:pStyle w:val="39"/>
        <w:snapToGrid w:val="0"/>
        <w:spacing w:line="400" w:lineRule="exact"/>
        <w:ind w:firstLine="560" w:firstLineChars="200"/>
        <w:rPr>
          <w:rStyle w:val="38"/>
          <w:rFonts w:ascii="方正仿宋_GBK" w:hAnsi="方正仿宋_GBK" w:eastAsia="方正仿宋_GBK"/>
          <w:sz w:val="28"/>
          <w:szCs w:val="28"/>
          <w:highlight w:val="none"/>
        </w:rPr>
      </w:pPr>
    </w:p>
    <w:p w14:paraId="24D66DF6">
      <w:pPr>
        <w:pStyle w:val="39"/>
        <w:snapToGrid w:val="0"/>
        <w:spacing w:line="400" w:lineRule="exact"/>
        <w:ind w:firstLine="560" w:firstLineChars="200"/>
        <w:rPr>
          <w:rStyle w:val="38"/>
          <w:rFonts w:ascii="方正仿宋_GBK" w:hAnsi="方正仿宋_GBK" w:eastAsia="方正仿宋_GBK"/>
          <w:sz w:val="28"/>
          <w:szCs w:val="28"/>
          <w:highlight w:val="none"/>
        </w:rPr>
      </w:pPr>
      <w:r>
        <w:rPr>
          <w:rStyle w:val="38"/>
          <w:rFonts w:ascii="方正仿宋_GBK" w:hAnsi="方正仿宋_GBK" w:eastAsia="方正仿宋_GBK"/>
          <w:sz w:val="28"/>
          <w:szCs w:val="28"/>
          <w:highlight w:val="none"/>
        </w:rPr>
        <w:t>项目名称：</w:t>
      </w:r>
    </w:p>
    <w:p w14:paraId="5B1A1187">
      <w:pPr>
        <w:pStyle w:val="39"/>
        <w:snapToGrid w:val="0"/>
        <w:spacing w:line="400" w:lineRule="exact"/>
        <w:ind w:firstLine="560" w:firstLineChars="200"/>
        <w:rPr>
          <w:rStyle w:val="38"/>
          <w:rFonts w:ascii="方正仿宋_GBK" w:hAnsi="方正仿宋_GBK" w:eastAsia="方正仿宋_GBK"/>
          <w:sz w:val="28"/>
          <w:szCs w:val="28"/>
          <w:highlight w:val="none"/>
        </w:rPr>
      </w:pPr>
      <w:r>
        <w:rPr>
          <w:rStyle w:val="38"/>
          <w:rFonts w:ascii="方正仿宋_GBK" w:hAnsi="方正仿宋_GBK" w:eastAsia="方正仿宋_GBK"/>
          <w:sz w:val="28"/>
          <w:szCs w:val="28"/>
          <w:highlight w:val="none"/>
        </w:rPr>
        <w:t>甲方：（买方）</w:t>
      </w:r>
    </w:p>
    <w:p w14:paraId="5B18412C">
      <w:pPr>
        <w:pStyle w:val="39"/>
        <w:snapToGrid w:val="0"/>
        <w:spacing w:line="400" w:lineRule="exact"/>
        <w:ind w:firstLine="560" w:firstLineChars="200"/>
        <w:rPr>
          <w:rStyle w:val="38"/>
          <w:rFonts w:ascii="方正仿宋_GBK" w:hAnsi="方正仿宋_GBK" w:eastAsia="方正仿宋_GBK"/>
          <w:sz w:val="28"/>
          <w:szCs w:val="28"/>
          <w:highlight w:val="none"/>
        </w:rPr>
      </w:pPr>
      <w:r>
        <w:rPr>
          <w:rStyle w:val="38"/>
          <w:rFonts w:ascii="方正仿宋_GBK" w:hAnsi="方正仿宋_GBK" w:eastAsia="方正仿宋_GBK"/>
          <w:sz w:val="28"/>
          <w:szCs w:val="28"/>
          <w:highlight w:val="none"/>
        </w:rPr>
        <w:t>乙方：（卖方）</w:t>
      </w:r>
    </w:p>
    <w:p w14:paraId="65BC984C">
      <w:pPr>
        <w:pStyle w:val="39"/>
        <w:snapToGrid w:val="0"/>
        <w:spacing w:line="400" w:lineRule="exact"/>
        <w:ind w:firstLine="560" w:firstLineChars="200"/>
        <w:rPr>
          <w:rStyle w:val="38"/>
          <w:rFonts w:ascii="方正仿宋_GBK" w:hAnsi="方正仿宋_GBK" w:eastAsia="方正仿宋_GBK"/>
          <w:b/>
          <w:sz w:val="28"/>
          <w:szCs w:val="28"/>
          <w:highlight w:val="none"/>
        </w:rPr>
      </w:pPr>
      <w:r>
        <w:rPr>
          <w:rStyle w:val="38"/>
          <w:rFonts w:ascii="方正仿宋_GBK" w:hAnsi="方正仿宋_GBK" w:eastAsia="方正仿宋_GBK"/>
          <w:sz w:val="28"/>
          <w:szCs w:val="28"/>
          <w:highlight w:val="none"/>
        </w:rPr>
        <w:t>甲、乙双方根据项目的采购结果，签署本合同。</w:t>
      </w:r>
    </w:p>
    <w:p w14:paraId="7BD6A27F">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第一条 合同标的</w:t>
      </w:r>
    </w:p>
    <w:p w14:paraId="7471CB7E">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乙方根据甲方要求提供下列服务：服务内容详见竞争性磋商文件和乙方响</w:t>
      </w:r>
    </w:p>
    <w:p w14:paraId="30EF019F">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应文件等。</w:t>
      </w:r>
    </w:p>
    <w:p w14:paraId="622B2503">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第二条 合同金额</w:t>
      </w:r>
    </w:p>
    <w:p w14:paraId="6CD5CFB3">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合同下浮率为：___________%，包括乙方为完成竞争性磋商文件所确定的招标范围内的全部服务工作内容所发生的一切费用，包括但不限于材料费、运杂费、检验试验费、施工费、管理费、成品保护费、措施费、安全保障费、保险费、质保、工程验收（含验收资料）、税收（增值税一般计税）、利润、财务费用等所有涉及的一切费用，甲方不再另外支付其他费用。甲方有调整工作量的权利。</w:t>
      </w:r>
    </w:p>
    <w:p w14:paraId="5868491E">
      <w:pPr>
        <w:spacing w:line="4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第三条 周期要求及内容</w:t>
      </w:r>
    </w:p>
    <w:p w14:paraId="74438A3C">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1.项目服务期限：一年。</w:t>
      </w:r>
    </w:p>
    <w:p w14:paraId="396A89CF">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运行体制调整、管理重心下移等情况，甲方不再负责采购项目涉及建筑物部分或全部设施的管理维护，则中标单位相应减少提供维修服务或退出零星维修服务，乙方不得向甲方主张因此造成的可得利益损失或其他损失，相关费用按照实际工作量经审计结算。</w:t>
      </w:r>
    </w:p>
    <w:p w14:paraId="369D64D1">
      <w:pPr>
        <w:numPr>
          <w:ilvl w:val="0"/>
          <w:numId w:val="1"/>
        </w:num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服务内容要求</w:t>
      </w:r>
    </w:p>
    <w:p w14:paraId="78D97A31">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2.1服务项目及数量：办公场所、各类公厕等建筑物零星维修服务。</w:t>
      </w:r>
    </w:p>
    <w:p w14:paraId="56B35FCF">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2.2质量要求：本工程质量必须确保达到国家合格标准。项目完成维修后，经甲方验收合格并由甲方签字确认后才能交付使用。乙方如未通过验收，则由乙方负责返工直至合格，返工费用由施工单位承担。</w:t>
      </w:r>
    </w:p>
    <w:p w14:paraId="30446E1D">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3、服务响应要求</w:t>
      </w:r>
    </w:p>
    <w:p w14:paraId="5EC9C193">
      <w:pPr>
        <w:spacing w:line="4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w:t>
      </w:r>
      <w:r>
        <w:rPr>
          <w:rFonts w:ascii="方正仿宋_GBK" w:hAnsi="方正仿宋_GBK" w:eastAsia="方正仿宋_GBK"/>
          <w:sz w:val="28"/>
          <w:szCs w:val="28"/>
          <w:highlight w:val="none"/>
          <w:lang w:val="zh-CN"/>
        </w:rPr>
        <w:t>1</w:t>
      </w:r>
      <w:r>
        <w:rPr>
          <w:rFonts w:ascii="方正仿宋_GBK" w:hAnsi="方正仿宋_GBK" w:eastAsia="方正仿宋_GBK"/>
          <w:sz w:val="28"/>
          <w:szCs w:val="28"/>
          <w:highlight w:val="none"/>
        </w:rPr>
        <w:t>维修项目由申报单位在智慧环卫系统申报，纳入系统考核管理。</w:t>
      </w:r>
    </w:p>
    <w:p w14:paraId="00DDA63E">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3.2</w:t>
      </w:r>
      <w:r>
        <w:rPr>
          <w:rFonts w:ascii="方正仿宋_GBK" w:hAnsi="方正仿宋_GBK" w:eastAsia="方正仿宋_GBK"/>
          <w:sz w:val="28"/>
          <w:szCs w:val="28"/>
          <w:highlight w:val="none"/>
          <w:lang w:val="zh-CN"/>
        </w:rPr>
        <w:t>抢修项目，</w:t>
      </w:r>
      <w:r>
        <w:rPr>
          <w:rFonts w:hint="eastAsia" w:ascii="方正仿宋_GBK" w:hAnsi="方正仿宋_GBK" w:eastAsia="方正仿宋_GBK"/>
          <w:sz w:val="28"/>
          <w:szCs w:val="28"/>
          <w:highlight w:val="none"/>
          <w:lang w:val="en-US" w:eastAsia="zh-CN"/>
        </w:rPr>
        <w:t>乙方</w:t>
      </w:r>
      <w:r>
        <w:rPr>
          <w:rFonts w:hint="eastAsia" w:ascii="方正仿宋_GBK" w:hAnsi="方正仿宋_GBK" w:eastAsia="方正仿宋_GBK"/>
          <w:sz w:val="28"/>
          <w:szCs w:val="28"/>
          <w:highlight w:val="none"/>
          <w:lang w:val="zh-CN"/>
        </w:rPr>
        <w:t>可</w:t>
      </w:r>
      <w:r>
        <w:rPr>
          <w:rFonts w:hint="eastAsia" w:ascii="方正仿宋_GBK" w:hAnsi="方正仿宋_GBK" w:eastAsia="方正仿宋_GBK"/>
          <w:sz w:val="28"/>
          <w:szCs w:val="28"/>
          <w:highlight w:val="none"/>
          <w:lang w:val="en-US" w:eastAsia="zh-CN"/>
        </w:rPr>
        <w:t>及时</w:t>
      </w:r>
      <w:r>
        <w:rPr>
          <w:rFonts w:hint="eastAsia" w:ascii="方正仿宋_GBK" w:hAnsi="方正仿宋_GBK" w:eastAsia="方正仿宋_GBK"/>
          <w:sz w:val="28"/>
          <w:szCs w:val="28"/>
          <w:highlight w:val="none"/>
          <w:lang w:val="zh-CN"/>
        </w:rPr>
        <w:t>提供本地化服务</w:t>
      </w:r>
      <w:r>
        <w:rPr>
          <w:rFonts w:ascii="方正仿宋_GBK" w:hAnsi="方正仿宋_GBK" w:eastAsia="方正仿宋_GBK"/>
          <w:sz w:val="28"/>
          <w:szCs w:val="28"/>
          <w:highlight w:val="none"/>
          <w:lang w:val="zh-CN"/>
        </w:rPr>
        <w:t>；其他项目应按</w:t>
      </w:r>
      <w:r>
        <w:rPr>
          <w:rFonts w:hint="eastAsia" w:ascii="方正仿宋_GBK" w:hAnsi="方正仿宋_GBK" w:eastAsia="方正仿宋_GBK"/>
          <w:sz w:val="28"/>
          <w:szCs w:val="28"/>
          <w:highlight w:val="none"/>
          <w:lang w:val="en-US" w:eastAsia="zh-CN"/>
        </w:rPr>
        <w:t>甲方</w:t>
      </w:r>
      <w:r>
        <w:rPr>
          <w:rFonts w:ascii="方正仿宋_GBK" w:hAnsi="方正仿宋_GBK" w:eastAsia="方正仿宋_GBK"/>
          <w:sz w:val="28"/>
          <w:szCs w:val="28"/>
          <w:highlight w:val="none"/>
          <w:lang w:val="zh-CN"/>
        </w:rPr>
        <w:t>下达任务后要求工期按时完成。</w:t>
      </w:r>
    </w:p>
    <w:p w14:paraId="3BD30F33">
      <w:pPr>
        <w:spacing w:line="400" w:lineRule="exact"/>
        <w:ind w:firstLine="560" w:firstLineChars="200"/>
        <w:jc w:val="left"/>
        <w:rPr>
          <w:rFonts w:ascii="方正仿宋_GBK" w:hAnsi="方正仿宋_GBK" w:eastAsia="方正仿宋_GBK"/>
          <w:sz w:val="28"/>
          <w:szCs w:val="28"/>
          <w:highlight w:val="none"/>
          <w:lang w:val="zh-CN"/>
        </w:rPr>
      </w:pPr>
      <w:r>
        <w:rPr>
          <w:rFonts w:ascii="方正仿宋_GBK" w:hAnsi="方正仿宋_GBK" w:eastAsia="方正仿宋_GBK"/>
          <w:sz w:val="28"/>
          <w:szCs w:val="28"/>
          <w:highlight w:val="none"/>
        </w:rPr>
        <w:t>3.3因乙方原因造成延误工期，每延误1天扣罚500元。</w:t>
      </w:r>
    </w:p>
    <w:p w14:paraId="73B04F82">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第四条 权利保证</w:t>
      </w:r>
    </w:p>
    <w:p w14:paraId="7DFFEE10">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乙方应保证为甲方提供服务任何一部分时不受第三方提出侵犯其专利权、版权或其他权利的起诉。一旦出现侵权，乙方应承担全部责任。</w:t>
      </w:r>
    </w:p>
    <w:p w14:paraId="685DAA38">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第五条 质量保证</w:t>
      </w:r>
    </w:p>
    <w:p w14:paraId="06F82BD3">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乙方提供的服务必须全部达到竞争性谈判文件各项要求，国家或行业有规定的，还要符合相关规定。服务期满前，乙方应根据甲方要求提供完整的文档资料，并配合甲方做好与本项目相关任务的衔接工作。</w:t>
      </w:r>
    </w:p>
    <w:p w14:paraId="06B73EE0">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第六条 履约保证金</w:t>
      </w:r>
    </w:p>
    <w:p w14:paraId="77067A5B">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乙方在签订合同时须向甲方缴纳履约保证金，标准为：</w:t>
      </w:r>
      <w:r>
        <w:rPr>
          <w:rFonts w:hint="eastAsia" w:ascii="方正仿宋_GBK" w:hAnsi="方正仿宋_GBK" w:eastAsia="方正仿宋_GBK"/>
          <w:sz w:val="28"/>
          <w:szCs w:val="28"/>
          <w:highlight w:val="none"/>
          <w:u w:val="single"/>
          <w:lang w:val="en-US" w:eastAsia="zh-CN"/>
        </w:rPr>
        <w:t>中标金额的5%</w:t>
      </w:r>
      <w:r>
        <w:rPr>
          <w:rFonts w:ascii="方正仿宋_GBK" w:hAnsi="方正仿宋_GBK" w:eastAsia="方正仿宋_GBK"/>
          <w:sz w:val="28"/>
          <w:szCs w:val="28"/>
          <w:highlight w:val="none"/>
        </w:rPr>
        <w:t>，如乙方在履约期间怠于履行义务或违约，则履约保证金不予返还，同时甲方有权终止合同。乙方在接到成交通知书后，须在3个工作日内（并在签订合同前），将履约保证金以转帐、电汇或银行汇票形式汇转至甲方指定帐户。</w:t>
      </w:r>
    </w:p>
    <w:p w14:paraId="468DB9BB">
      <w:pPr>
        <w:spacing w:line="400" w:lineRule="exact"/>
        <w:ind w:firstLine="422"/>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鼓励甲方对AA评级及以上政府采购供应商（需提供信用管理部门备案的第三方信用报告），可以向甲方申请免收履约保证金。</w:t>
      </w:r>
    </w:p>
    <w:p w14:paraId="4E2FBC54">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w:t>
      </w:r>
    </w:p>
    <w:p w14:paraId="073B623E">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lang w:val="zh-TW"/>
        </w:rPr>
        <w:t>如以履约保函（保险）形式缴纳履约保证金，乙方可通过政府采购电子履约保函（保险）平台（www.jsdzbh.com）在线申请履约保函（保险）。</w:t>
      </w:r>
    </w:p>
    <w:p w14:paraId="7C474D38">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履约保证金的退还：</w:t>
      </w:r>
    </w:p>
    <w:p w14:paraId="06E42212">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方式：无息退还至乙方缴纳履约保证金的账户。如为保函，在到期时自行失效。</w:t>
      </w:r>
    </w:p>
    <w:p w14:paraId="6145EA97">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时间：合同履行结束且无相关服务及质量问题后，一次性无息退还。</w:t>
      </w:r>
    </w:p>
    <w:p w14:paraId="70DD09EA">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条件：按合同要求全部履约完成并经甲方验收合格，且甲方收到乙方出具的发票。</w:t>
      </w:r>
    </w:p>
    <w:p w14:paraId="0BDC9B30">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不予退还情形：</w:t>
      </w:r>
    </w:p>
    <w:p w14:paraId="64949DF8">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除不可抗力情况外，投标人出现下列情形之一的，其履约保证金，甲方将视情节决定不予退还或部分不予退还。</w:t>
      </w:r>
    </w:p>
    <w:p w14:paraId="6221F029">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（1）乙方无正当理由拒绝签订合同的，或者在签订合同时向甲方提出附加条件或者更改合同实质性内容要求的；</w:t>
      </w:r>
    </w:p>
    <w:p w14:paraId="622FC3B5">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（2）乙方不履行与甲方订立的合同的；</w:t>
      </w:r>
    </w:p>
    <w:p w14:paraId="49E2E634">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（3）乙方所供货物或服务不符合磋商文件规定要求的；</w:t>
      </w:r>
    </w:p>
    <w:p w14:paraId="63D11DF1">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（4）乙方采取欺骗、弄虚作假方式投标的或与其它投标人串通投标的；</w:t>
      </w:r>
    </w:p>
    <w:p w14:paraId="18756E62">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（5）乙方将合同内容转包、违法分包的；</w:t>
      </w:r>
    </w:p>
    <w:p w14:paraId="38ECAB0B">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（6）乙方故意捏造事实或伪造证明材料，进行虚假恶意投诉或反映的。</w:t>
      </w:r>
    </w:p>
    <w:p w14:paraId="3827F6BE">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（7）试用期内未能按合同、磋商文件、响应文件履约的。</w:t>
      </w:r>
    </w:p>
    <w:p w14:paraId="17D4F324">
      <w:pPr>
        <w:spacing w:line="400" w:lineRule="exact"/>
        <w:ind w:firstLine="42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逾期退还的违约责任：甲方逾期无故未退还履约保证金的，按中国人民银行同期贷款基准利率上浮20%后的利率支付超期资金占用费，但因乙方自身原因导致无法及时退还的除外。</w:t>
      </w:r>
    </w:p>
    <w:p w14:paraId="1D4937DD">
      <w:pPr>
        <w:spacing w:line="4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第七条 合同款支付</w:t>
      </w:r>
    </w:p>
    <w:p w14:paraId="5F889080">
      <w:pPr>
        <w:pStyle w:val="18"/>
        <w:spacing w:line="400" w:lineRule="exact"/>
        <w:ind w:firstLine="56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1.合同签订后，甲方收到预付款发票后10个工作日内，支付</w:t>
      </w:r>
      <w:r>
        <w:rPr>
          <w:rFonts w:hint="eastAsia" w:ascii="方正仿宋_GBK" w:hAnsi="方正仿宋_GBK" w:eastAsia="方正仿宋_GBK"/>
          <w:sz w:val="28"/>
          <w:szCs w:val="28"/>
          <w:highlight w:val="none"/>
          <w:lang w:val="en-US" w:eastAsia="zh-CN"/>
        </w:rPr>
        <w:t>合同</w:t>
      </w:r>
      <w:r>
        <w:rPr>
          <w:rFonts w:ascii="方正仿宋_GBK" w:hAnsi="方正仿宋_GBK" w:eastAsia="方正仿宋_GBK"/>
          <w:sz w:val="28"/>
          <w:szCs w:val="28"/>
          <w:highlight w:val="none"/>
        </w:rPr>
        <w:t>价的</w:t>
      </w:r>
      <w:r>
        <w:rPr>
          <w:rFonts w:hint="eastAsia" w:ascii="方正仿宋_GBK" w:hAnsi="方正仿宋_GBK" w:eastAsia="方正仿宋_GBK"/>
          <w:sz w:val="28"/>
          <w:szCs w:val="28"/>
          <w:highlight w:val="none"/>
          <w:lang w:val="en-US" w:eastAsia="zh-CN"/>
        </w:rPr>
        <w:t>3</w:t>
      </w:r>
      <w:r>
        <w:rPr>
          <w:rFonts w:ascii="方正仿宋_GBK" w:hAnsi="方正仿宋_GBK" w:eastAsia="方正仿宋_GBK"/>
          <w:sz w:val="28"/>
          <w:szCs w:val="28"/>
          <w:highlight w:val="none"/>
        </w:rPr>
        <w:t>0%作为预付款（在签订合同时，如乙方明确书面表示无需预付款或者主动要求降低预付款比例的，甲方可就预付款比例作相应调整）</w:t>
      </w:r>
    </w:p>
    <w:p w14:paraId="40F522D2">
      <w:pPr>
        <w:pStyle w:val="18"/>
        <w:spacing w:line="400" w:lineRule="exact"/>
        <w:ind w:firstLine="56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2.本项目服务费按每月支付，甲方于15日前对上月的维修服务费用进行结算，同时按比例扣回预付款。乙方根据审计结算价开具正式发票，甲方一律通过银行转账结算。</w:t>
      </w:r>
    </w:p>
    <w:p w14:paraId="3EFF9B9A">
      <w:pPr>
        <w:spacing w:line="4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第八条项目审计结算</w:t>
      </w:r>
    </w:p>
    <w:p w14:paraId="2EECF1A8">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Cs/>
          <w:sz w:val="28"/>
          <w:szCs w:val="28"/>
          <w:highlight w:val="none"/>
        </w:rPr>
        <w:t>1</w:t>
      </w:r>
      <w:r>
        <w:rPr>
          <w:rFonts w:ascii="方正仿宋_GBK" w:hAnsi="方正仿宋_GBK" w:eastAsia="方正仿宋_GBK"/>
          <w:sz w:val="28"/>
          <w:szCs w:val="28"/>
          <w:highlight w:val="none"/>
        </w:rPr>
        <w:t>. 审计费结算方式，即工程核减在 5%（含）以内的，审计经费由甲方承担；工程核减在5%—10%（含）以内的，审计经费由甲方和乙方各承担50%；工程核减额超过10%以上部分的，审计经费由乙方承担，从工程款中扣除，直接支付给审计中介机构。</w:t>
      </w:r>
    </w:p>
    <w:p w14:paraId="7F1BB121">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 项目逐月审计并结算。投标人按照上月工程造价信息，于3日前编制维修项目工程决算，报采购人审核通过后，5日前报第三方审计单位审计。</w:t>
      </w:r>
    </w:p>
    <w:p w14:paraId="6D2AE92B">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 审计要求：下浮率参照中标下浮率计算（规费、税金及独立费不参与下浮），工程造价信息包含的项目参照上月工程信息造价进行审计，不可参照的项目结合采购人工程验收单列明的维修内容、材料品牌、数量和实际维修时长等进行审计。</w:t>
      </w:r>
    </w:p>
    <w:p w14:paraId="1B8DA334">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 审计单位结合采购人提供的工程验收单，按照实际工作量，参照实时工程建设材料、人工等相关信息进行审计，可以套取《修缮定额》的项目按照定额价计算；单项维修造价超过5万元的，审计单位将进行全过程跟踪审计；审计价作为工程款结算主要依据，采购人将对审计结论进行复核，如有错误，要求审计单位进行重新审计并出具审计结论，最终结算价为采购人审定价。</w:t>
      </w:r>
    </w:p>
    <w:p w14:paraId="101CDF5E">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第九条 工程派工、实施、验收</w:t>
      </w:r>
    </w:p>
    <w:p w14:paraId="7E78DA10">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 派工通过环卫作业系统申报，由设备科派单，明确维修项目和完成时间，申报单位负责项目维修进度、质量、工作量统计等全过程跟踪。</w:t>
      </w:r>
    </w:p>
    <w:p w14:paraId="519E72D9">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 乙方要严格执行甲方建筑物零星维修报批相关制度。工程质量必须确保达到国家合格标准，甲方将对维修项目实行全过程跟踪监督。</w:t>
      </w:r>
    </w:p>
    <w:p w14:paraId="12C5E2AE">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 维修工程完工时，乙方应及时申请验收。</w:t>
      </w:r>
    </w:p>
    <w:p w14:paraId="42A861E0">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 维修工程须逐项通过采购人组织的验收，甲方对维修项目、维修内容、使用材料或产品品牌、使用数量和维修实际时长等实际工作量进行复核，并在验收单上列明；如没有使用到材料部分，验收单上面须列明人工量。</w:t>
      </w:r>
    </w:p>
    <w:p w14:paraId="1F6DFBD8">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 维修金额5000元以下项目由申报单位负责验收；维修金额在5000元以上的项目由设备科会同申报单位一起验收。按照填报要求，《验收单》需要列明维修项目、维修内容、使用材料或产品品牌、使用数量和维修实际时长等。</w:t>
      </w:r>
    </w:p>
    <w:p w14:paraId="29AF037D">
      <w:pPr>
        <w:widowControl/>
        <w:adjustRightInd w:val="0"/>
        <w:snapToGrid w:val="0"/>
        <w:spacing w:line="4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第十条 不可抗力事件处理</w:t>
      </w:r>
    </w:p>
    <w:p w14:paraId="19B782A1">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1.在合同有效期内，任何一方因不可抗力事件导致不能履行合同，则合同履行期延长，其延长期与不可抗力影响期相同。</w:t>
      </w:r>
    </w:p>
    <w:p w14:paraId="4B76EDDF">
      <w:pPr>
        <w:widowControl/>
        <w:adjustRightInd w:val="0"/>
        <w:snapToGrid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2.不可抗力事件发生后，应立即通知对方，并寄送有关权威机构出具的证明。</w:t>
      </w:r>
    </w:p>
    <w:p w14:paraId="5D9D5E5B">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3.不可抗力事件延续120天以上，双方应通过友好协商，确定是否继续履行合同。</w:t>
      </w:r>
    </w:p>
    <w:p w14:paraId="519F697A">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第十一条 合同的变更和终止</w:t>
      </w:r>
    </w:p>
    <w:p w14:paraId="7A2B9FD9">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1.除《政府采购法》第50条第二款规定的情形外，本合同一经签订，甲乙双方不得擅自变更、中止或终止合同。</w:t>
      </w:r>
    </w:p>
    <w:p w14:paraId="0FB13D9D">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2.除发生法律规定的不能预见、不能避免并不能克服的不可抗力情况外，甲乙双方不得放弃或拒绝履行合同。乙方放弃或拒绝履行合同，履约保证金不予退还，在三年内不得参加甲方组织的政府采购活动。</w:t>
      </w:r>
    </w:p>
    <w:p w14:paraId="32849E81">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第十二条 合同的转让</w:t>
      </w:r>
    </w:p>
    <w:p w14:paraId="140DDD49">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乙方不得擅自部分或全部转让其应履行的合同义务。</w:t>
      </w:r>
    </w:p>
    <w:p w14:paraId="41AD18CC">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第十三条 争议的解决</w:t>
      </w:r>
    </w:p>
    <w:p w14:paraId="22F9D3F3">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1.因履行本合同引起的或与本合同有关的争议，甲、乙双方应首先通过友好协商解决，如果协商不能解决争议，则采取向盐城仲裁委员会按其仲裁规则申请仲裁方式解决争议：</w:t>
      </w:r>
    </w:p>
    <w:p w14:paraId="384B41FA">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2.在仲裁期间，本合同应继续履行。</w:t>
      </w:r>
    </w:p>
    <w:p w14:paraId="7FE2C1E1">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 xml:space="preserve">第十四条 诚实信用 </w:t>
      </w:r>
    </w:p>
    <w:p w14:paraId="5B80321D">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乙方应诚实信用，严格按照竞争性磋商文件要求和承诺履行合同，不向甲方进行商业贿赂或者提供不正当利益。</w:t>
      </w:r>
    </w:p>
    <w:p w14:paraId="5C7EED07">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b/>
          <w:sz w:val="28"/>
          <w:szCs w:val="28"/>
          <w:highlight w:val="none"/>
        </w:rPr>
        <w:t>第十五条 合同生效及其他</w:t>
      </w:r>
    </w:p>
    <w:p w14:paraId="6F795ABE">
      <w:pPr>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1.竞争性谈判文件和有关附件以及乙方响应文件是本合同不可分割的组成部分，与本合同具有同等法律效力。</w:t>
      </w:r>
    </w:p>
    <w:p w14:paraId="7FEB2CA9">
      <w:pPr>
        <w:autoSpaceDE w:val="0"/>
        <w:autoSpaceDN w:val="0"/>
        <w:spacing w:line="4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2.乙方自行承担合同履行期间一切安全责任。</w:t>
      </w:r>
    </w:p>
    <w:p w14:paraId="68187529">
      <w:pPr>
        <w:spacing w:line="400" w:lineRule="exact"/>
        <w:ind w:firstLine="560" w:firstLineChars="200"/>
        <w:rPr>
          <w:rFonts w:hint="eastAsia" w:ascii="方正仿宋_GBK" w:hAnsi="方正仿宋_GBK" w:eastAsia="方正仿宋_GBK"/>
          <w:sz w:val="28"/>
          <w:szCs w:val="28"/>
          <w:highlight w:val="none"/>
        </w:rPr>
      </w:pPr>
      <w:r>
        <w:rPr>
          <w:rFonts w:ascii="方正仿宋_GBK" w:hAnsi="方正仿宋_GBK" w:eastAsia="方正仿宋_GBK"/>
          <w:sz w:val="28"/>
          <w:szCs w:val="28"/>
          <w:highlight w:val="none"/>
        </w:rPr>
        <w:t>3.合同经甲乙双方签字盖章后生效。</w:t>
      </w:r>
    </w:p>
    <w:p w14:paraId="48F39203">
      <w:pPr>
        <w:spacing w:line="4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4.本合同未尽事项最终由乙方投标时承诺为准。</w:t>
      </w:r>
    </w:p>
    <w:p w14:paraId="0AA12844">
      <w:pPr>
        <w:spacing w:line="4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5</w:t>
      </w:r>
      <w:r>
        <w:rPr>
          <w:rFonts w:ascii="方正仿宋_GBK" w:hAnsi="方正仿宋_GBK" w:eastAsia="方正仿宋_GBK"/>
          <w:sz w:val="28"/>
          <w:szCs w:val="28"/>
          <w:highlight w:val="none"/>
        </w:rPr>
        <w:t>.本合同未尽事宜，遵照《中华人民共和国民法典》有关条文执行。</w:t>
      </w:r>
    </w:p>
    <w:p w14:paraId="3CA9C27B">
      <w:pPr>
        <w:spacing w:line="400" w:lineRule="exact"/>
        <w:ind w:firstLine="560" w:firstLineChars="20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6</w:t>
      </w:r>
      <w:r>
        <w:rPr>
          <w:rFonts w:ascii="方正仿宋_GBK" w:hAnsi="方正仿宋_GBK" w:eastAsia="方正仿宋_GBK"/>
          <w:sz w:val="28"/>
          <w:szCs w:val="28"/>
          <w:highlight w:val="none"/>
        </w:rPr>
        <w:t>.本合同正本一式四份，具有同等法律效力，甲乙双方各执二份。</w:t>
      </w:r>
    </w:p>
    <w:p w14:paraId="54437A4D">
      <w:pPr>
        <w:spacing w:line="400" w:lineRule="exact"/>
        <w:ind w:firstLine="560" w:firstLineChars="200"/>
        <w:rPr>
          <w:rFonts w:ascii="方正仿宋_GBK" w:hAnsi="方正仿宋_GBK" w:eastAsia="方正仿宋_GBK"/>
          <w:sz w:val="28"/>
          <w:szCs w:val="28"/>
          <w:highlight w:val="none"/>
        </w:rPr>
      </w:pPr>
    </w:p>
    <w:p w14:paraId="18537F27">
      <w:pPr>
        <w:spacing w:line="400" w:lineRule="exact"/>
        <w:ind w:firstLine="560" w:firstLineChars="200"/>
        <w:rPr>
          <w:rFonts w:ascii="方正仿宋_GBK" w:hAnsi="方正仿宋_GBK" w:eastAsia="方正仿宋_GBK"/>
          <w:sz w:val="28"/>
          <w:szCs w:val="28"/>
          <w:highlight w:val="none"/>
        </w:rPr>
      </w:pPr>
    </w:p>
    <w:p w14:paraId="51DD893F">
      <w:pPr>
        <w:pStyle w:val="7"/>
        <w:spacing w:line="4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kern w:val="0"/>
          <w:sz w:val="28"/>
          <w:szCs w:val="28"/>
          <w:highlight w:val="none"/>
        </w:rPr>
        <w:t xml:space="preserve">甲方（盖章）：                         乙方（盖章）： </w:t>
      </w:r>
    </w:p>
    <w:p w14:paraId="0A293748">
      <w:pPr>
        <w:pStyle w:val="7"/>
        <w:spacing w:line="4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kern w:val="0"/>
          <w:sz w:val="28"/>
          <w:szCs w:val="28"/>
          <w:highlight w:val="none"/>
        </w:rPr>
        <w:t xml:space="preserve">地址：                                 地址： </w:t>
      </w:r>
    </w:p>
    <w:p w14:paraId="0D354368">
      <w:pPr>
        <w:pStyle w:val="7"/>
        <w:spacing w:line="4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kern w:val="0"/>
          <w:sz w:val="28"/>
          <w:szCs w:val="28"/>
          <w:highlight w:val="none"/>
        </w:rPr>
        <w:t>法定代表人（签章）：                   法定代表人（签章）：</w:t>
      </w:r>
    </w:p>
    <w:p w14:paraId="5DEDC439">
      <w:pPr>
        <w:pStyle w:val="7"/>
        <w:spacing w:line="4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kern w:val="0"/>
          <w:sz w:val="28"/>
          <w:szCs w:val="28"/>
          <w:highlight w:val="none"/>
        </w:rPr>
        <w:t>联系电话：                             联系电话：</w:t>
      </w:r>
    </w:p>
    <w:p w14:paraId="4C7CA952">
      <w:pPr>
        <w:pStyle w:val="7"/>
        <w:spacing w:line="400" w:lineRule="exact"/>
        <w:ind w:firstLine="1400" w:firstLineChars="500"/>
        <w:rPr>
          <w:rStyle w:val="38"/>
          <w:rFonts w:ascii="方正仿宋_GBK" w:hAnsi="方正仿宋_GBK" w:eastAsia="方正仿宋_GBK"/>
          <w:kern w:val="0"/>
          <w:sz w:val="28"/>
          <w:szCs w:val="28"/>
          <w:highlight w:val="none"/>
        </w:rPr>
        <w:sectPr>
          <w:footerReference r:id="rId9" w:type="first"/>
          <w:footerReference r:id="rId8" w:type="default"/>
          <w:pgSz w:w="11906" w:h="16838"/>
          <w:pgMar w:top="1440" w:right="1803" w:bottom="1440" w:left="1803" w:header="851" w:footer="907" w:gutter="0"/>
          <w:cols w:space="720" w:num="1"/>
          <w:titlePg/>
          <w:docGrid w:type="linesAndChars" w:linePitch="286" w:charSpace="0"/>
        </w:sectPr>
      </w:pPr>
      <w:r>
        <w:rPr>
          <w:rFonts w:ascii="方正仿宋_GBK" w:hAnsi="方正仿宋_GBK" w:eastAsia="方正仿宋_GBK"/>
          <w:sz w:val="28"/>
          <w:szCs w:val="28"/>
          <w:highlight w:val="none"/>
        </w:rPr>
        <w:t xml:space="preserve">年  月  日                             年  月  </w:t>
      </w:r>
    </w:p>
    <w:p w14:paraId="23D95B01">
      <w:pPr>
        <w:rPr>
          <w:rFonts w:ascii="方正仿宋_GBK" w:hAnsi="方正仿宋_GBK" w:eastAsia="方正仿宋_GBK"/>
          <w:sz w:val="28"/>
          <w:szCs w:val="28"/>
          <w:highlight w:val="none"/>
        </w:rPr>
      </w:pPr>
    </w:p>
    <w:p w14:paraId="4459E8C0">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第四章  采购需求</w:t>
      </w:r>
    </w:p>
    <w:p w14:paraId="38FF52C6">
      <w:pPr>
        <w:adjustRightInd w:val="0"/>
        <w:spacing w:line="500" w:lineRule="exact"/>
        <w:ind w:firstLine="562"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一、项目概况</w:t>
      </w:r>
    </w:p>
    <w:p w14:paraId="6B67765B">
      <w:pPr>
        <w:adjustRightInd w:val="0"/>
        <w:spacing w:line="500" w:lineRule="exact"/>
        <w:ind w:firstLine="560" w:firstLineChars="200"/>
        <w:rPr>
          <w:rFonts w:ascii="方正仿宋_GBK" w:hAnsi="方正仿宋_GBK" w:eastAsia="方正仿宋_GBK"/>
          <w:sz w:val="28"/>
          <w:szCs w:val="28"/>
          <w:highlight w:val="none"/>
          <w:lang w:val="zh-CN"/>
        </w:rPr>
      </w:pPr>
      <w:r>
        <w:rPr>
          <w:rFonts w:ascii="方正仿宋_GBK" w:hAnsi="方正仿宋_GBK" w:eastAsia="方正仿宋_GBK"/>
          <w:sz w:val="28"/>
          <w:szCs w:val="28"/>
          <w:highlight w:val="none"/>
        </w:rPr>
        <w:t>服务项目及数量：2026年度</w:t>
      </w:r>
      <w:r>
        <w:rPr>
          <w:rFonts w:ascii="方正仿宋_GBK" w:hAnsi="方正仿宋_GBK" w:eastAsia="方正仿宋_GBK"/>
          <w:sz w:val="28"/>
          <w:szCs w:val="28"/>
          <w:highlight w:val="none"/>
          <w:lang w:val="zh-CN"/>
        </w:rPr>
        <w:t>办公场所、各类公厕、环卫停车场等建筑物零星维修服务项目。</w:t>
      </w:r>
    </w:p>
    <w:p w14:paraId="25E3E7DC">
      <w:pPr>
        <w:autoSpaceDE w:val="0"/>
        <w:autoSpaceDN w:val="0"/>
        <w:adjustRightInd w:val="0"/>
        <w:spacing w:line="500" w:lineRule="exact"/>
        <w:ind w:firstLine="562" w:firstLineChars="200"/>
        <w:rPr>
          <w:rFonts w:ascii="方正仿宋_GBK" w:hAnsi="方正仿宋_GBK" w:eastAsia="方正仿宋_GBK"/>
          <w:b/>
          <w:sz w:val="28"/>
          <w:szCs w:val="28"/>
          <w:highlight w:val="none"/>
          <w:lang w:val="zh-CN"/>
        </w:rPr>
      </w:pPr>
      <w:r>
        <w:rPr>
          <w:rFonts w:ascii="方正仿宋_GBK" w:hAnsi="方正仿宋_GBK" w:eastAsia="方正仿宋_GBK"/>
          <w:b/>
          <w:sz w:val="28"/>
          <w:szCs w:val="28"/>
          <w:highlight w:val="none"/>
          <w:lang w:val="zh-CN"/>
        </w:rPr>
        <w:t xml:space="preserve">二、预算金额 </w:t>
      </w:r>
    </w:p>
    <w:p w14:paraId="3FCD0C88">
      <w:pPr>
        <w:autoSpaceDE w:val="0"/>
        <w:autoSpaceDN w:val="0"/>
        <w:adjustRightInd w:val="0"/>
        <w:spacing w:line="5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sz w:val="28"/>
          <w:szCs w:val="28"/>
          <w:highlight w:val="none"/>
          <w:lang w:val="zh-CN"/>
        </w:rPr>
        <w:t>本项目年度预算总金额不超过人民币</w:t>
      </w:r>
      <w:r>
        <w:rPr>
          <w:rFonts w:hint="eastAsia" w:ascii="方正仿宋_GBK" w:hAnsi="方正仿宋_GBK" w:eastAsia="方正仿宋_GBK"/>
          <w:sz w:val="28"/>
          <w:szCs w:val="28"/>
          <w:highlight w:val="none"/>
          <w:lang w:val="en-US" w:eastAsia="zh-CN"/>
        </w:rPr>
        <w:t>89.58</w:t>
      </w:r>
      <w:r>
        <w:rPr>
          <w:rFonts w:ascii="方正仿宋_GBK" w:hAnsi="方正仿宋_GBK" w:eastAsia="方正仿宋_GBK"/>
          <w:sz w:val="28"/>
          <w:szCs w:val="28"/>
          <w:highlight w:val="none"/>
          <w:lang w:val="zh-CN"/>
        </w:rPr>
        <w:t>万元（</w:t>
      </w:r>
      <w:r>
        <w:rPr>
          <w:rFonts w:ascii="方正仿宋_GBK" w:hAnsi="方正仿宋_GBK" w:eastAsia="方正仿宋_GBK"/>
          <w:sz w:val="28"/>
          <w:szCs w:val="28"/>
          <w:highlight w:val="none"/>
        </w:rPr>
        <w:t>项目维修以实际工作量经审计后结算）。</w:t>
      </w:r>
    </w:p>
    <w:p w14:paraId="063C2CCE">
      <w:pPr>
        <w:autoSpaceDE w:val="0"/>
        <w:autoSpaceDN w:val="0"/>
        <w:adjustRightInd w:val="0"/>
        <w:spacing w:line="500" w:lineRule="exact"/>
        <w:ind w:firstLine="562" w:firstLineChars="200"/>
        <w:rPr>
          <w:rFonts w:ascii="方正仿宋_GBK" w:hAnsi="方正仿宋_GBK" w:eastAsia="方正仿宋_GBK"/>
          <w:b/>
          <w:sz w:val="28"/>
          <w:szCs w:val="28"/>
          <w:highlight w:val="none"/>
          <w:lang w:val="zh-CN"/>
        </w:rPr>
      </w:pPr>
      <w:r>
        <w:rPr>
          <w:rFonts w:ascii="方正仿宋_GBK" w:hAnsi="方正仿宋_GBK" w:eastAsia="方正仿宋_GBK"/>
          <w:b/>
          <w:sz w:val="28"/>
          <w:szCs w:val="28"/>
          <w:highlight w:val="none"/>
          <w:lang w:val="zh-CN"/>
        </w:rPr>
        <w:t>三、服务期限</w:t>
      </w:r>
    </w:p>
    <w:p w14:paraId="6078E25A">
      <w:pPr>
        <w:autoSpaceDE w:val="0"/>
        <w:autoSpaceDN w:val="0"/>
        <w:adjustRightInd w:val="0"/>
        <w:spacing w:line="500" w:lineRule="exact"/>
        <w:ind w:firstLine="560" w:firstLineChars="200"/>
        <w:rPr>
          <w:rFonts w:ascii="方正仿宋_GBK" w:hAnsi="方正仿宋_GBK" w:eastAsia="方正仿宋_GBK"/>
          <w:bCs/>
          <w:sz w:val="28"/>
          <w:szCs w:val="28"/>
          <w:highlight w:val="none"/>
          <w:lang w:val="zh-CN"/>
        </w:rPr>
      </w:pPr>
      <w:r>
        <w:rPr>
          <w:rFonts w:ascii="方正仿宋_GBK" w:hAnsi="方正仿宋_GBK" w:eastAsia="方正仿宋_GBK"/>
          <w:bCs/>
          <w:sz w:val="28"/>
          <w:szCs w:val="28"/>
          <w:highlight w:val="none"/>
        </w:rPr>
        <w:t>一</w:t>
      </w:r>
      <w:r>
        <w:rPr>
          <w:rFonts w:ascii="方正仿宋_GBK" w:hAnsi="方正仿宋_GBK" w:eastAsia="方正仿宋_GBK"/>
          <w:sz w:val="28"/>
          <w:szCs w:val="28"/>
          <w:highlight w:val="none"/>
          <w:lang w:val="zh-CN"/>
        </w:rPr>
        <w:t>年（</w:t>
      </w:r>
      <w:r>
        <w:rPr>
          <w:rFonts w:ascii="方正仿宋_GBK" w:hAnsi="方正仿宋_GBK" w:eastAsia="方正仿宋_GBK"/>
          <w:sz w:val="28"/>
          <w:szCs w:val="28"/>
          <w:highlight w:val="none"/>
        </w:rPr>
        <w:t>2026年1月1日至2026年12月31日</w:t>
      </w:r>
      <w:r>
        <w:rPr>
          <w:rFonts w:ascii="方正仿宋_GBK" w:hAnsi="方正仿宋_GBK" w:eastAsia="方正仿宋_GBK"/>
          <w:sz w:val="28"/>
          <w:szCs w:val="28"/>
          <w:highlight w:val="none"/>
          <w:lang w:val="zh-CN"/>
        </w:rPr>
        <w:t>）</w:t>
      </w:r>
    </w:p>
    <w:tbl>
      <w:tblPr>
        <w:tblStyle w:val="20"/>
        <w:tblpPr w:leftFromText="180" w:rightFromText="180" w:vertAnchor="text" w:horzAnchor="page" w:tblpX="1560" w:tblpY="483"/>
        <w:tblOverlap w:val="never"/>
        <w:tblW w:w="90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1"/>
        <w:gridCol w:w="6662"/>
      </w:tblGrid>
      <w:tr w14:paraId="69F4F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2411" w:type="dxa"/>
            <w:vAlign w:val="center"/>
          </w:tcPr>
          <w:p w14:paraId="321B7CBB">
            <w:pPr>
              <w:adjustRightInd w:val="0"/>
              <w:spacing w:line="500" w:lineRule="exact"/>
              <w:ind w:firstLine="560" w:firstLineChars="200"/>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项目名称</w:t>
            </w:r>
          </w:p>
        </w:tc>
        <w:tc>
          <w:tcPr>
            <w:tcW w:w="6662" w:type="dxa"/>
            <w:vAlign w:val="center"/>
          </w:tcPr>
          <w:p w14:paraId="3C2946CF">
            <w:pPr>
              <w:adjustRightInd w:val="0"/>
              <w:spacing w:line="500" w:lineRule="exact"/>
              <w:ind w:firstLine="560" w:firstLineChars="200"/>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维 修 内 容</w:t>
            </w:r>
          </w:p>
        </w:tc>
      </w:tr>
      <w:tr w14:paraId="7E1B2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411" w:type="dxa"/>
            <w:vMerge w:val="restart"/>
            <w:vAlign w:val="center"/>
          </w:tcPr>
          <w:p w14:paraId="5ADAA5B6">
            <w:pPr>
              <w:adjustRightInd w:val="0"/>
              <w:spacing w:line="500" w:lineRule="exact"/>
              <w:ind w:firstLine="560" w:firstLineChars="200"/>
              <w:rPr>
                <w:rFonts w:ascii="方正仿宋_GBK" w:hAnsi="方正仿宋_GBK" w:eastAsia="方正仿宋_GBK"/>
                <w:sz w:val="28"/>
                <w:szCs w:val="28"/>
                <w:highlight w:val="none"/>
                <w:lang w:val="zh-CN"/>
              </w:rPr>
            </w:pPr>
            <w:r>
              <w:rPr>
                <w:rFonts w:ascii="方正仿宋_GBK" w:hAnsi="方正仿宋_GBK" w:eastAsia="方正仿宋_GBK"/>
                <w:sz w:val="28"/>
                <w:szCs w:val="28"/>
                <w:highlight w:val="none"/>
              </w:rPr>
              <w:t>2026年度</w:t>
            </w:r>
            <w:r>
              <w:rPr>
                <w:rFonts w:ascii="方正仿宋_GBK" w:hAnsi="方正仿宋_GBK" w:eastAsia="方正仿宋_GBK"/>
                <w:sz w:val="28"/>
                <w:szCs w:val="28"/>
                <w:highlight w:val="none"/>
                <w:lang w:val="zh-CN"/>
              </w:rPr>
              <w:t>办公场所、各类公厕、环卫停车场等建筑物零星维修服务项目</w:t>
            </w:r>
          </w:p>
          <w:p w14:paraId="4D64EAC1">
            <w:pPr>
              <w:adjustRightInd w:val="0"/>
              <w:spacing w:line="300" w:lineRule="exact"/>
              <w:jc w:val="center"/>
              <w:rPr>
                <w:rFonts w:ascii="方正仿宋_GBK" w:hAnsi="方正仿宋_GBK" w:eastAsia="方正仿宋_GBK"/>
                <w:sz w:val="28"/>
                <w:szCs w:val="28"/>
                <w:highlight w:val="none"/>
              </w:rPr>
            </w:pPr>
          </w:p>
        </w:tc>
        <w:tc>
          <w:tcPr>
            <w:tcW w:w="6662" w:type="dxa"/>
            <w:vMerge w:val="restart"/>
            <w:vAlign w:val="center"/>
          </w:tcPr>
          <w:p w14:paraId="1FD90798">
            <w:pPr>
              <w:adjustRightInd w:val="0"/>
              <w:spacing w:line="500" w:lineRule="exac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1.房屋、场地、公厕化粪池等建筑物零星维修；2.化粪池、污水管道疏通；3.公厕小灯箱维修等。</w:t>
            </w:r>
          </w:p>
          <w:p w14:paraId="5A9BB9BF">
            <w:pPr>
              <w:adjustRightInd w:val="0"/>
              <w:spacing w:line="500" w:lineRule="exact"/>
              <w:ind w:firstLine="560" w:firstLineChars="200"/>
              <w:rPr>
                <w:rFonts w:ascii="方正仿宋_GBK" w:hAnsi="方正仿宋_GBK" w:eastAsia="方正仿宋_GBK"/>
                <w:sz w:val="28"/>
                <w:szCs w:val="28"/>
                <w:highlight w:val="none"/>
              </w:rPr>
            </w:pPr>
          </w:p>
        </w:tc>
      </w:tr>
      <w:tr w14:paraId="1D60B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411" w:type="dxa"/>
            <w:vMerge w:val="continue"/>
            <w:vAlign w:val="center"/>
          </w:tcPr>
          <w:p w14:paraId="5A36067B">
            <w:pPr>
              <w:adjustRightInd w:val="0"/>
              <w:spacing w:line="500" w:lineRule="exact"/>
              <w:ind w:firstLine="560" w:firstLineChars="200"/>
              <w:jc w:val="center"/>
              <w:rPr>
                <w:rFonts w:ascii="方正仿宋_GBK" w:hAnsi="方正仿宋_GBK" w:eastAsia="方正仿宋_GBK"/>
                <w:sz w:val="28"/>
                <w:szCs w:val="28"/>
                <w:highlight w:val="none"/>
              </w:rPr>
            </w:pPr>
          </w:p>
        </w:tc>
        <w:tc>
          <w:tcPr>
            <w:tcW w:w="6662" w:type="dxa"/>
            <w:vMerge w:val="continue"/>
            <w:vAlign w:val="center"/>
          </w:tcPr>
          <w:p w14:paraId="418943A7">
            <w:pPr>
              <w:adjustRightInd w:val="0"/>
              <w:spacing w:line="500" w:lineRule="exact"/>
              <w:ind w:firstLine="560" w:firstLineChars="200"/>
              <w:rPr>
                <w:rFonts w:ascii="方正仿宋_GBK" w:hAnsi="方正仿宋_GBK" w:eastAsia="方正仿宋_GBK"/>
                <w:sz w:val="28"/>
                <w:szCs w:val="28"/>
                <w:highlight w:val="none"/>
              </w:rPr>
            </w:pPr>
          </w:p>
        </w:tc>
      </w:tr>
      <w:tr w14:paraId="5E7A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2411" w:type="dxa"/>
            <w:vMerge w:val="continue"/>
            <w:vAlign w:val="center"/>
          </w:tcPr>
          <w:p w14:paraId="5B8DCD67">
            <w:pPr>
              <w:adjustRightInd w:val="0"/>
              <w:spacing w:line="500" w:lineRule="exact"/>
              <w:ind w:firstLine="560" w:firstLineChars="200"/>
              <w:jc w:val="center"/>
              <w:rPr>
                <w:rFonts w:ascii="方正仿宋_GBK" w:hAnsi="方正仿宋_GBK" w:eastAsia="方正仿宋_GBK"/>
                <w:sz w:val="28"/>
                <w:szCs w:val="28"/>
                <w:highlight w:val="none"/>
              </w:rPr>
            </w:pPr>
          </w:p>
        </w:tc>
        <w:tc>
          <w:tcPr>
            <w:tcW w:w="6662" w:type="dxa"/>
            <w:vMerge w:val="continue"/>
            <w:vAlign w:val="center"/>
          </w:tcPr>
          <w:p w14:paraId="74715D3D">
            <w:pPr>
              <w:adjustRightInd w:val="0"/>
              <w:spacing w:line="500" w:lineRule="exact"/>
              <w:ind w:firstLine="560" w:firstLineChars="200"/>
              <w:rPr>
                <w:rFonts w:ascii="方正仿宋_GBK" w:hAnsi="方正仿宋_GBK" w:eastAsia="方正仿宋_GBK"/>
                <w:sz w:val="28"/>
                <w:szCs w:val="28"/>
                <w:highlight w:val="none"/>
              </w:rPr>
            </w:pPr>
          </w:p>
        </w:tc>
      </w:tr>
      <w:tr w14:paraId="3DCF6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9073" w:type="dxa"/>
            <w:gridSpan w:val="2"/>
            <w:vAlign w:val="center"/>
          </w:tcPr>
          <w:p w14:paraId="48EA05AE">
            <w:pPr>
              <w:adjustRightInd w:val="0"/>
              <w:spacing w:line="500" w:lineRule="exac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备注：维修费含材料费、人工费、税费、管理费、机械设备费等完成工程所需的一切费用</w:t>
            </w:r>
          </w:p>
        </w:tc>
      </w:tr>
    </w:tbl>
    <w:p w14:paraId="255C8974">
      <w:pPr>
        <w:autoSpaceDE w:val="0"/>
        <w:autoSpaceDN w:val="0"/>
        <w:adjustRightInd w:val="0"/>
        <w:spacing w:line="500" w:lineRule="exact"/>
        <w:ind w:firstLine="562" w:firstLineChars="200"/>
        <w:rPr>
          <w:rFonts w:ascii="方正仿宋_GBK" w:hAnsi="方正仿宋_GBK" w:eastAsia="方正仿宋_GBK"/>
          <w:b/>
          <w:sz w:val="28"/>
          <w:szCs w:val="28"/>
          <w:highlight w:val="none"/>
          <w:lang w:val="zh-CN"/>
        </w:rPr>
      </w:pPr>
      <w:r>
        <w:rPr>
          <w:rFonts w:ascii="方正仿宋_GBK" w:hAnsi="方正仿宋_GBK" w:eastAsia="方正仿宋_GBK"/>
          <w:b/>
          <w:sz w:val="28"/>
          <w:szCs w:val="28"/>
          <w:highlight w:val="none"/>
          <w:lang w:val="zh-CN"/>
        </w:rPr>
        <w:t>四、零星维修清单（包含但不尽限于以下内容）</w:t>
      </w:r>
    </w:p>
    <w:p w14:paraId="581592BC">
      <w:pPr>
        <w:adjustRightInd w:val="0"/>
        <w:spacing w:line="500" w:lineRule="exact"/>
        <w:ind w:firstLine="562"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五、服务要求：</w:t>
      </w:r>
    </w:p>
    <w:p w14:paraId="40E5B8B7">
      <w:pPr>
        <w:spacing w:line="500" w:lineRule="exact"/>
        <w:ind w:firstLine="560" w:firstLineChars="200"/>
        <w:jc w:val="lef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 维修项目由申报单位在智慧环卫系统申报，纳入系统考核管理。</w:t>
      </w:r>
    </w:p>
    <w:p w14:paraId="7549EADF">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2. </w:t>
      </w:r>
      <w:r>
        <w:rPr>
          <w:rFonts w:ascii="方正仿宋_GBK" w:hAnsi="方正仿宋_GBK" w:eastAsia="方正仿宋_GBK"/>
          <w:sz w:val="28"/>
          <w:szCs w:val="28"/>
          <w:highlight w:val="none"/>
          <w:lang w:val="zh-CN"/>
        </w:rPr>
        <w:t>服务期间应按要求按时完成，</w:t>
      </w:r>
      <w:r>
        <w:rPr>
          <w:rFonts w:hint="eastAsia" w:ascii="方正仿宋_GBK" w:hAnsi="方正仿宋_GBK" w:eastAsia="方正仿宋_GBK"/>
          <w:sz w:val="28"/>
          <w:szCs w:val="28"/>
          <w:highlight w:val="none"/>
          <w:lang w:val="en-US" w:eastAsia="zh-CN"/>
        </w:rPr>
        <w:t>中</w:t>
      </w:r>
      <w:r>
        <w:rPr>
          <w:rFonts w:hint="eastAsia" w:ascii="方正仿宋_GBK" w:hAnsi="方正仿宋_GBK" w:eastAsia="方正仿宋_GBK"/>
          <w:sz w:val="28"/>
          <w:szCs w:val="28"/>
          <w:highlight w:val="none"/>
          <w:lang w:val="zh-CN"/>
        </w:rPr>
        <w:t>标人可</w:t>
      </w:r>
      <w:r>
        <w:rPr>
          <w:rFonts w:hint="eastAsia" w:ascii="方正仿宋_GBK" w:hAnsi="方正仿宋_GBK" w:eastAsia="方正仿宋_GBK"/>
          <w:sz w:val="28"/>
          <w:szCs w:val="28"/>
          <w:highlight w:val="none"/>
          <w:lang w:val="en-US" w:eastAsia="zh-CN"/>
        </w:rPr>
        <w:t>及时</w:t>
      </w:r>
      <w:r>
        <w:rPr>
          <w:rFonts w:hint="eastAsia" w:ascii="方正仿宋_GBK" w:hAnsi="方正仿宋_GBK" w:eastAsia="方正仿宋_GBK"/>
          <w:sz w:val="28"/>
          <w:szCs w:val="28"/>
          <w:highlight w:val="none"/>
          <w:lang w:val="zh-CN"/>
        </w:rPr>
        <w:t>提供本地化服务</w:t>
      </w:r>
      <w:r>
        <w:rPr>
          <w:rFonts w:ascii="方正仿宋_GBK" w:hAnsi="方正仿宋_GBK" w:eastAsia="方正仿宋_GBK"/>
          <w:sz w:val="28"/>
          <w:szCs w:val="28"/>
          <w:highlight w:val="none"/>
          <w:lang w:val="zh-CN"/>
        </w:rPr>
        <w:t>；其他项目应按采购人下达任务后要求工期按时完成。</w:t>
      </w:r>
    </w:p>
    <w:p w14:paraId="00DA35CC">
      <w:pPr>
        <w:adjustRightInd w:val="0"/>
        <w:spacing w:line="500" w:lineRule="exact"/>
        <w:ind w:firstLine="560" w:firstLineChars="200"/>
        <w:rPr>
          <w:rFonts w:ascii="方正仿宋_GBK" w:hAnsi="方正仿宋_GBK" w:eastAsia="方正仿宋_GBK"/>
          <w:sz w:val="28"/>
          <w:szCs w:val="28"/>
          <w:highlight w:val="none"/>
          <w:lang w:val="zh-CN"/>
        </w:rPr>
      </w:pPr>
      <w:r>
        <w:rPr>
          <w:rFonts w:ascii="方正仿宋_GBK" w:hAnsi="方正仿宋_GBK" w:eastAsia="方正仿宋_GBK"/>
          <w:sz w:val="28"/>
          <w:szCs w:val="28"/>
          <w:highlight w:val="none"/>
        </w:rPr>
        <w:t>3. 因中标人原因造成延误工期，每延误1小时扣罚中标人30元（延误超过8小时按照1天计算），每延误一天扣罚中标人500元。</w:t>
      </w:r>
    </w:p>
    <w:p w14:paraId="6C218B4D">
      <w:pPr>
        <w:adjustRightInd w:val="0"/>
        <w:spacing w:line="5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4</w:t>
      </w:r>
      <w:r>
        <w:rPr>
          <w:rFonts w:ascii="方正仿宋_GBK" w:hAnsi="方正仿宋_GBK" w:eastAsia="方正仿宋_GBK"/>
          <w:sz w:val="28"/>
          <w:szCs w:val="28"/>
          <w:highlight w:val="none"/>
        </w:rPr>
        <w:t>. 本项目发包范围内的工程项目，一律不得分包、转包，采购人发现中标人转包或违法分包时，可要求其改正，拒不改正的可终止合同，因此引起的一切经济损失由中标人承担。</w:t>
      </w:r>
    </w:p>
    <w:p w14:paraId="094F2236">
      <w:pPr>
        <w:adjustRightInd w:val="0"/>
        <w:spacing w:line="5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5</w:t>
      </w:r>
      <w:r>
        <w:rPr>
          <w:rFonts w:ascii="方正仿宋_GBK" w:hAnsi="方正仿宋_GBK" w:eastAsia="方正仿宋_GBK"/>
          <w:sz w:val="28"/>
          <w:szCs w:val="28"/>
          <w:highlight w:val="none"/>
        </w:rPr>
        <w:t xml:space="preserve">. 中标人按照要求配备项目经理和主要技术人员。  </w:t>
      </w:r>
    </w:p>
    <w:p w14:paraId="1F5F05C0">
      <w:pPr>
        <w:adjustRightInd w:val="0"/>
        <w:spacing w:line="5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6</w:t>
      </w:r>
      <w:r>
        <w:rPr>
          <w:rFonts w:ascii="方正仿宋_GBK" w:hAnsi="方正仿宋_GBK" w:eastAsia="方正仿宋_GBK"/>
          <w:sz w:val="28"/>
          <w:szCs w:val="28"/>
          <w:highlight w:val="none"/>
        </w:rPr>
        <w:t>. 采购人检查发现质量或安全隐患2次以上、工期计划连续2次达不到要求的，采购人有权要求中标人加强工程管理、更换项目经理直至清退出场。</w:t>
      </w:r>
    </w:p>
    <w:p w14:paraId="5B7863DE">
      <w:pPr>
        <w:adjustRightInd w:val="0"/>
        <w:spacing w:line="5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7</w:t>
      </w:r>
      <w:r>
        <w:rPr>
          <w:rFonts w:ascii="方正仿宋_GBK" w:hAnsi="方正仿宋_GBK" w:eastAsia="方正仿宋_GBK"/>
          <w:sz w:val="28"/>
          <w:szCs w:val="28"/>
          <w:highlight w:val="none"/>
        </w:rPr>
        <w:t>. 中标人应规范处置所有施工废料，若违规处置，一切后果自负，造成的经济损失和赔偿由中标人承担。</w:t>
      </w:r>
    </w:p>
    <w:p w14:paraId="40D2DC57">
      <w:pPr>
        <w:adjustRightInd w:val="0"/>
        <w:spacing w:line="500" w:lineRule="exact"/>
        <w:ind w:firstLine="560" w:firstLineChars="200"/>
        <w:rPr>
          <w:rFonts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8</w:t>
      </w:r>
      <w:r>
        <w:rPr>
          <w:rFonts w:ascii="方正仿宋_GBK" w:hAnsi="方正仿宋_GBK" w:eastAsia="方正仿宋_GBK"/>
          <w:sz w:val="28"/>
          <w:szCs w:val="28"/>
          <w:highlight w:val="none"/>
        </w:rPr>
        <w:t>. 中标人使用的维修材料和配件须符合国家质量标准。</w:t>
      </w:r>
    </w:p>
    <w:p w14:paraId="6E473545">
      <w:pPr>
        <w:adjustRightInd w:val="0"/>
        <w:spacing w:line="500" w:lineRule="exact"/>
        <w:ind w:firstLine="562"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六、工程派工、实施、验收和质量要求</w:t>
      </w:r>
    </w:p>
    <w:p w14:paraId="4728908C">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 派工。申报单位通过环卫作业系统申报，由设备科派单，明确维修项目和完成时间，申报单位负责项目维修进度、质量、工作量统计等全过程跟踪等。</w:t>
      </w:r>
    </w:p>
    <w:p w14:paraId="19D03651">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 中标人要严格执行采购人建筑物零星维修报批相关制度。中标人按照相关制度规定时间内实施维修，维修工程质量必须确保达到国家合格标准，采购人将对维修项目实行全过程跟踪监督。</w:t>
      </w:r>
    </w:p>
    <w:p w14:paraId="6DC700B4">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 维修工程完工时，中标人应及时申请验收。</w:t>
      </w:r>
    </w:p>
    <w:p w14:paraId="2E738A3F">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 维修工程须逐项通过采购人组织的验收，采购人对维修项目、维修内容、使用材料或产品品牌、使用数量和维修实际时长等实际工作量进行复核，由申报单位在验收单上列明；如没有使用到材料部分，验收单上面须列明维修实际时长。</w:t>
      </w:r>
    </w:p>
    <w:p w14:paraId="411D68DD">
      <w:pPr>
        <w:adjustRightIn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 维修金额5000元以下项目由申报单位负责验收；维修金额在5000元以上的项目由设备科会同申报单位共同验收。</w:t>
      </w:r>
    </w:p>
    <w:p w14:paraId="609516DF">
      <w:pPr>
        <w:widowControl/>
        <w:adjustRightInd w:val="0"/>
        <w:snapToGri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6. 中标人所有维修事项要经采购人验收并签字确认后交付使用。如未通过验收，则由中标人负责返工直至合格，返工费用由中标人承担。</w:t>
      </w:r>
    </w:p>
    <w:p w14:paraId="3C2CD65A">
      <w:pPr>
        <w:ind w:firstLine="562" w:firstLineChars="200"/>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七、项目审计结算</w:t>
      </w:r>
    </w:p>
    <w:p w14:paraId="38463615">
      <w:pPr>
        <w:spacing w:line="500" w:lineRule="exact"/>
        <w:ind w:firstLine="546" w:firstLineChars="195"/>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 审计费结算方式，即工程核减在 5%（含）以内的，审计经费由甲方承担；工程核减在5%—10%（含）以内的，审计经费由甲方和乙方各承担50%；工程核减额超过10%以上部分的，审计经费由乙方承担，从工程款中扣除，直接支付给审计中介机构。</w:t>
      </w:r>
    </w:p>
    <w:p w14:paraId="62DEEFDF">
      <w:pPr>
        <w:spacing w:line="500" w:lineRule="exact"/>
        <w:ind w:firstLine="546" w:firstLineChars="195"/>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 项目逐月审计并结算。投标人按照上月工程造价信息，于3日前编制维修项目工程决算，报采购人审核通过后，5日前报第三方审计单位审计。</w:t>
      </w:r>
    </w:p>
    <w:p w14:paraId="7480829B">
      <w:pPr>
        <w:widowControl/>
        <w:adjustRightInd w:val="0"/>
        <w:snapToGrid w:val="0"/>
        <w:spacing w:line="5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 审计要求：下浮率参照中标下浮率计算（规费、税金及独立费不参与下浮），工程造价信息包含的项目参照上月工程信息造价进行审计，不可参照的项目结合采购人工程验收单列明的维修内容、材料品牌、数量和实际维修时长等进行审计。</w:t>
      </w:r>
    </w:p>
    <w:p w14:paraId="6A89BE64">
      <w:pPr>
        <w:pStyle w:val="16"/>
        <w:ind w:firstLine="413" w:firstLineChars="147"/>
        <w:rPr>
          <w:rFonts w:ascii="方正仿宋_GBK" w:hAnsi="方正仿宋_GBK" w:eastAsia="方正仿宋_GBK"/>
          <w:sz w:val="28"/>
          <w:highlight w:val="none"/>
        </w:rPr>
      </w:pPr>
      <w:r>
        <w:rPr>
          <w:rFonts w:hint="eastAsia" w:ascii="方正仿宋_GBK" w:hAnsi="方正仿宋_GBK" w:eastAsia="方正仿宋_GBK"/>
          <w:sz w:val="28"/>
          <w:highlight w:val="none"/>
        </w:rPr>
        <w:t>4.</w:t>
      </w:r>
      <w:r>
        <w:rPr>
          <w:rFonts w:ascii="方正仿宋_GBK" w:hAnsi="方正仿宋_GBK" w:eastAsia="方正仿宋_GBK"/>
          <w:sz w:val="28"/>
          <w:highlight w:val="none"/>
        </w:rPr>
        <w:t xml:space="preserve"> 审计单位结合采购人提供的工程验收单，按照实际工作量，参照实时工程建设材料、人工等相关信息进行审计，可以套取《修缮定额》的项目按照定额价计算；单项维修造价超过5万元的，审计单位将进行全过程跟踪审计；审计价作为工程款结算主要依据，采购人将对审计结论进行复核，如有错误，要求审计单位进行重新审计并出具审计结论，最终结算价为采购人审定价。</w:t>
      </w:r>
    </w:p>
    <w:p w14:paraId="27CA0128">
      <w:pPr>
        <w:pStyle w:val="16"/>
        <w:ind w:firstLine="275" w:firstLineChars="98"/>
        <w:rPr>
          <w:rFonts w:ascii="方正仿宋_GBK" w:hAnsi="方正仿宋_GBK" w:eastAsia="方正仿宋_GBK" w:cs="宋体"/>
          <w:sz w:val="28"/>
          <w:highlight w:val="none"/>
        </w:rPr>
      </w:pPr>
      <w:bookmarkStart w:id="128" w:name="OLE_LINK27"/>
      <w:bookmarkStart w:id="129" w:name="OLE_LINK28"/>
      <w:r>
        <w:rPr>
          <w:rFonts w:hint="eastAsia" w:ascii="方正仿宋_GBK" w:hAnsi="方正仿宋_GBK" w:eastAsia="方正仿宋_GBK" w:cs="宋体"/>
          <w:sz w:val="28"/>
          <w:highlight w:val="none"/>
        </w:rPr>
        <w:t>八、安全管理要求</w:t>
      </w:r>
    </w:p>
    <w:p w14:paraId="2CCE0469">
      <w:pPr>
        <w:pStyle w:val="16"/>
        <w:rPr>
          <w:rFonts w:ascii="方正仿宋_GBK" w:hAnsi="方正仿宋_GBK" w:eastAsia="方正仿宋_GBK" w:cs="宋体"/>
          <w:sz w:val="28"/>
          <w:highlight w:val="none"/>
        </w:rPr>
      </w:pPr>
      <w:r>
        <w:rPr>
          <w:rFonts w:hint="eastAsia" w:ascii="方正仿宋_GBK" w:hAnsi="方正仿宋_GBK" w:eastAsia="方正仿宋_GBK" w:cs="宋体"/>
          <w:sz w:val="28"/>
          <w:highlight w:val="none"/>
        </w:rPr>
        <w:t xml:space="preserve">   1.安全责任划分：本项目施工全过程的安全责任由中标人全权承担，采购人不承担任何安全责任。</w:t>
      </w:r>
    </w:p>
    <w:p w14:paraId="64232502">
      <w:pPr>
        <w:pStyle w:val="16"/>
        <w:rPr>
          <w:rFonts w:ascii="方正仿宋_GBK" w:hAnsi="方正仿宋_GBK" w:eastAsia="方正仿宋_GBK" w:cs="宋体"/>
          <w:sz w:val="28"/>
          <w:highlight w:val="none"/>
        </w:rPr>
      </w:pPr>
      <w:r>
        <w:rPr>
          <w:rFonts w:hint="eastAsia" w:ascii="方正仿宋_GBK" w:hAnsi="方正仿宋_GBK" w:eastAsia="方正仿宋_GBK" w:cs="宋体"/>
          <w:sz w:val="28"/>
          <w:highlight w:val="none"/>
        </w:rPr>
        <w:t xml:space="preserve">  2.安全教育与持证上岗：中标人须对所有进场施工人员开展全覆盖的高空作业专项安全教育培训及安全技术交底，经考核合格后方可允许上岗作业；严格落实特种作业人员持证上岗制度，持续强化全体施工人员安全意识，杜绝无证操作行为。</w:t>
      </w:r>
    </w:p>
    <w:p w14:paraId="2B1814A1">
      <w:pPr>
        <w:pStyle w:val="16"/>
        <w:rPr>
          <w:rFonts w:ascii="方正仿宋_GBK" w:hAnsi="方正仿宋_GBK" w:eastAsia="方正仿宋_GBK" w:cs="宋体"/>
          <w:sz w:val="28"/>
          <w:highlight w:val="none"/>
        </w:rPr>
      </w:pPr>
      <w:r>
        <w:rPr>
          <w:rFonts w:hint="eastAsia" w:ascii="方正仿宋_GBK" w:hAnsi="方正仿宋_GBK" w:eastAsia="方正仿宋_GBK" w:cs="宋体"/>
          <w:sz w:val="28"/>
          <w:highlight w:val="none"/>
        </w:rPr>
        <w:t>3.安全防护与警示设置：在施工现场危险区域（含临时用电区等）设置规范、醒目的安全警示标志，确保标识清晰可辨；配备齐全且符合国家标准的安全防护用品（含安全帽、安全带等），强制要求施工人员全程正确佩戴、规范使用，严格执行防护用品佩戴管理规定。</w:t>
      </w:r>
    </w:p>
    <w:p w14:paraId="2F926320">
      <w:pPr>
        <w:pStyle w:val="16"/>
        <w:rPr>
          <w:rFonts w:ascii="方正仿宋_GBK" w:hAnsi="方正仿宋_GBK" w:eastAsia="方正仿宋_GBK" w:cs="宋体"/>
          <w:sz w:val="28"/>
          <w:highlight w:val="none"/>
        </w:rPr>
      </w:pPr>
      <w:r>
        <w:rPr>
          <w:rFonts w:hint="eastAsia" w:ascii="方正仿宋_GBK" w:hAnsi="方正仿宋_GBK" w:eastAsia="方正仿宋_GBK" w:cs="宋体"/>
          <w:sz w:val="28"/>
          <w:highlight w:val="none"/>
        </w:rPr>
        <w:t>4.安全检查机制：中标人须配备专职安全员，建立常态化安全检查体系：专职安全员在作业期间每日至少开展2次现场安全巡查查；检查重点涵盖安全防护设施有效性、临时用电安全（含防雨水防护措施）、登高作业、动火作业规范管理、人员防护用品佩戴情况、材料堆放稳定性及恶劣天气应对准备等内容；对排查发现的安全隐患建立台账，明确整改责任、整改措施及完成时限，实行闭环管理；对违规操作行为从严查处，坚决杜绝安全风险。</w:t>
      </w:r>
    </w:p>
    <w:p w14:paraId="5DD6B983">
      <w:pPr>
        <w:pStyle w:val="16"/>
        <w:rPr>
          <w:rFonts w:hint="eastAsia" w:ascii="方正仿宋_GBK" w:hAnsi="方正仿宋_GBK" w:eastAsia="方正仿宋_GBK" w:cs="宋体"/>
          <w:sz w:val="28"/>
          <w:highlight w:val="none"/>
        </w:rPr>
      </w:pPr>
      <w:r>
        <w:rPr>
          <w:rFonts w:hint="eastAsia" w:ascii="方正仿宋_GBK" w:hAnsi="方正仿宋_GBK" w:eastAsia="方正仿宋_GBK" w:cs="宋体"/>
          <w:sz w:val="28"/>
          <w:highlight w:val="none"/>
        </w:rPr>
        <w:t>5.中标人须提前制定专项应对暴雨、台风等恶劣天气的应急方案，落实防范措施，做好应急准备；若发生安全事故，须立即启动应急响应，其中一般事故须在12小时内处理完毕。</w:t>
      </w:r>
    </w:p>
    <w:p w14:paraId="0E27A732">
      <w:pPr>
        <w:pStyle w:val="16"/>
        <w:ind w:firstLine="275" w:firstLineChars="98"/>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九、施工方案与技术措施</w:t>
      </w:r>
    </w:p>
    <w:p w14:paraId="554A4E96">
      <w:pPr>
        <w:widowControl/>
        <w:adjustRightInd w:val="0"/>
        <w:snapToGrid w:val="0"/>
        <w:spacing w:line="500" w:lineRule="exact"/>
        <w:ind w:firstLine="560" w:firstLineChars="20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投标人应根据采购需求和本项目实际，制订相应的方案,</w:t>
      </w:r>
      <w:r>
        <w:rPr>
          <w:rFonts w:hint="eastAsia" w:ascii="方正仿宋_GBK" w:hAnsi="方正仿宋_GBK" w:eastAsia="方正仿宋_GBK" w:cs="方正仿宋_GBK"/>
          <w:sz w:val="28"/>
          <w:szCs w:val="28"/>
          <w:highlight w:val="none"/>
          <w:lang w:val="en-US" w:eastAsia="zh-CN"/>
        </w:rPr>
        <w:t>至少包含以下内容：</w:t>
      </w:r>
    </w:p>
    <w:p w14:paraId="35C3F173">
      <w:pPr>
        <w:spacing w:line="500" w:lineRule="exact"/>
        <w:ind w:firstLine="560" w:firstLineChars="200"/>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（一）</w:t>
      </w:r>
      <w:r>
        <w:rPr>
          <w:rFonts w:hint="eastAsia" w:ascii="方正仿宋_GBK" w:hAnsi="方正仿宋_GBK" w:eastAsia="方正仿宋_GBK" w:cs="方正仿宋_GBK"/>
          <w:sz w:val="28"/>
          <w:szCs w:val="28"/>
          <w:highlight w:val="none"/>
          <w:lang w:val="en-US" w:eastAsia="zh-CN"/>
        </w:rPr>
        <w:t>实施</w:t>
      </w:r>
      <w:r>
        <w:rPr>
          <w:rFonts w:hint="eastAsia" w:ascii="方正仿宋_GBK" w:hAnsi="方正仿宋_GBK" w:eastAsia="方正仿宋_GBK" w:cs="方正仿宋_GBK"/>
          <w:sz w:val="28"/>
          <w:szCs w:val="28"/>
          <w:highlight w:val="none"/>
        </w:rPr>
        <w:t>方案、技术措施及后期服务方案</w:t>
      </w:r>
    </w:p>
    <w:p w14:paraId="4931FAD4">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1、施工准备方案：</w:t>
      </w:r>
    </w:p>
    <w:p w14:paraId="44D1DA28">
      <w:pPr>
        <w:pStyle w:val="53"/>
        <w:keepNext w:val="0"/>
        <w:keepLines w:val="0"/>
        <w:pageBreakBefore w:val="0"/>
        <w:widowControl w:val="0"/>
        <w:spacing w:line="480" w:lineRule="exact"/>
        <w:ind w:firstLine="48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（1）项目组织机构设置及人员配备情况，至少包含围绕项目的质量、进度、成本、安全等设计，将安全职责并入“现场管理组”；建立“项目决策层 - 现场管理组 - 施工班组” 三级管理层级，现场管理组需包含安全管理岗，安全职责条款明确率 100%。机构设置及人员配备需符合法律法规及行业规范，满足项目所属行业的强制要求；项目经理需持有注册建造师证书，电工、水暖工、砌筑工持证上岗。</w:t>
      </w:r>
    </w:p>
    <w:p w14:paraId="51F27E18">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（2）施工场地规划与临时设施布置须符合国家及地方的法律法规、行业标准，满足施工生产的基本需求，优先考虑施工安全，设置安全防护设施，保证人员和设备安全。</w:t>
      </w:r>
    </w:p>
    <w:p w14:paraId="6C9CCF25">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（3）材料设备采购及进场计划须包含采购计划和进场管控。采购计划管控：材料设备采购清单需明确规格、数量误差范围（≤±2%），到货时间偏差不超过计划时间 24 小时；供应商需提供近 6 个月内材料检测报告，报告真实有效率 100%。进场检验：材料进场后抽样检验比例≥3%，检验合格率 100% 方可入库；材料进场时间需比施工需求提前 3 日及以上，延误率0%。</w:t>
      </w:r>
    </w:p>
    <w:p w14:paraId="39E3EB13">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2、施工项目目标控制方案</w:t>
      </w:r>
    </w:p>
    <w:p w14:paraId="68CEF1CC">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（1）质量目标控制。材料检验：进场材料查验凭证（合格证、检验报告）齐全率 100%，抽样送检率 100%，不合格材料退场率 100%。质量巡查：项目质量员每日开展 2 次（上午、下午各 1 次）质量巡查，巡查记录完整率 100%；每周组织 1 次质量专项检查，问题整改闭环率 100%。验收标准：各分项工程质量验收合格率 100%，优良率≥85%，无重大质量缺陷。</w:t>
      </w:r>
    </w:p>
    <w:p w14:paraId="7BEB48A3">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进度目标控制，至少包含月、周进度计划，明确施工准备、施工过程、验收等各阶段的施工任务；若出现滞后，及时调整资源配置（如增加人力、机械）或优化施工工序；建立进度汇报制度等控制措施。计划编制：月进度计划偏差控制在 ±3 天内，周进度计划偏差控制在 ±1 天内，计划编制完成率 100%。资源调整：进度滞后≥5 天时，24 小时内完成人力（增加人数≥原配置的 20%）或机械（增加台数≥原配置的 15%）调整。进度汇报：每周五 17:00 前向采购人提交进度报告，报告准时提交率 100%，数据准确率 100%。</w:t>
      </w:r>
    </w:p>
    <w:p w14:paraId="38313A8D">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安全目标控制，至少包含对施工人员进行安全教育培训和安全技术交底，提高安全意识；设置明显的安全警示标志，配备齐全的安全防护用品；定期进行安全检查，排查安全隐患并及时整改，对违规操作行为严肃处理等控制措施。安全教育：新进场人员岗前安全培训时长≥24 学时，特种作业人员专项培训时长≥16 学时，培训考核合格率 100%；每月开展 1 次全员安全再培训，参训率 100%。安全防护：施工现场危险区域（高空作业区、临时用电区等）安全警示标志设置率 100%，防护用品（安全帽、安全带等）配备率 100%，佩戴规范率 100%。安全检查：专职安全员每日 2 次安全巡查，每周 1 次综合安全检查，隐患整改率 100%；重伤及以上安全事故发生率 0%，轻伤事故频率≤1‰。</w:t>
      </w:r>
    </w:p>
    <w:p w14:paraId="790549D1">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p>
    <w:p w14:paraId="09B57549">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3、技术措施方案内容</w:t>
      </w:r>
      <w:r>
        <w:rPr>
          <w:rFonts w:hint="eastAsia" w:ascii="方正仿宋_GBK" w:hAnsi="方正仿宋_GBK" w:eastAsia="方正仿宋_GBK" w:cs="方正仿宋_GBK"/>
          <w:color w:val="000000"/>
          <w:sz w:val="28"/>
          <w:szCs w:val="28"/>
          <w:lang w:val="en-US" w:eastAsia="zh-CN"/>
        </w:rPr>
        <w:t>至少</w:t>
      </w:r>
      <w:r>
        <w:rPr>
          <w:rFonts w:hint="eastAsia" w:ascii="方正仿宋_GBK" w:hAnsi="方正仿宋_GBK" w:eastAsia="方正仿宋_GBK" w:cs="方正仿宋_GBK"/>
          <w:color w:val="000000"/>
          <w:sz w:val="28"/>
          <w:szCs w:val="28"/>
        </w:rPr>
        <w:t>包括：</w:t>
      </w:r>
    </w:p>
    <w:p w14:paraId="6EBF0711">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（1）关键施工技术方案及工艺标准，至少包含维修石材地面</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化粪池清掏疏通</w:t>
      </w:r>
      <w:r>
        <w:rPr>
          <w:rFonts w:hint="eastAsia" w:ascii="方正仿宋_GBK" w:hAnsi="方正仿宋_GBK" w:eastAsia="方正仿宋_GBK" w:cs="方正仿宋_GBK"/>
          <w:color w:val="000000"/>
          <w:sz w:val="28"/>
          <w:szCs w:val="28"/>
          <w:lang w:eastAsia="zh-CN"/>
        </w:rPr>
        <w:t>、化粪池改造、公厕下水管道改造</w:t>
      </w:r>
      <w:r>
        <w:rPr>
          <w:rFonts w:hint="eastAsia" w:ascii="方正仿宋_GBK" w:hAnsi="方正仿宋_GBK" w:eastAsia="方正仿宋_GBK" w:cs="方正仿宋_GBK"/>
          <w:color w:val="000000"/>
          <w:sz w:val="28"/>
          <w:szCs w:val="28"/>
        </w:rPr>
        <w:t>等关键施工技术方案。</w:t>
      </w:r>
    </w:p>
    <w:p w14:paraId="724596EA">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（2）技术难点解决方案，至少包含石材地面</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化粪池清掏疏通</w:t>
      </w:r>
      <w:r>
        <w:rPr>
          <w:rFonts w:hint="eastAsia" w:ascii="方正仿宋_GBK" w:hAnsi="方正仿宋_GBK" w:eastAsia="方正仿宋_GBK" w:cs="方正仿宋_GBK"/>
          <w:color w:val="000000"/>
          <w:sz w:val="28"/>
          <w:szCs w:val="28"/>
          <w:lang w:eastAsia="zh-CN"/>
        </w:rPr>
        <w:t>、化粪池改造、公厕下水管道改造</w:t>
      </w:r>
      <w:r>
        <w:rPr>
          <w:rFonts w:hint="eastAsia" w:ascii="方正仿宋_GBK" w:hAnsi="方正仿宋_GBK" w:eastAsia="方正仿宋_GBK" w:cs="方正仿宋_GBK"/>
          <w:color w:val="auto"/>
          <w:sz w:val="28"/>
          <w:szCs w:val="28"/>
          <w:highlight w:val="none"/>
          <w:lang w:val="en-US" w:eastAsia="zh-CN"/>
        </w:rPr>
        <w:t>等环节</w:t>
      </w:r>
      <w:r>
        <w:rPr>
          <w:rFonts w:hint="eastAsia" w:ascii="方正仿宋_GBK" w:hAnsi="方正仿宋_GBK" w:eastAsia="方正仿宋_GBK" w:cs="方正仿宋_GBK"/>
          <w:color w:val="000000"/>
          <w:sz w:val="28"/>
          <w:szCs w:val="28"/>
        </w:rPr>
        <w:t>解决方案。</w:t>
      </w:r>
    </w:p>
    <w:p w14:paraId="51F90BB9">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（二）工程进度计划与保证措施</w:t>
      </w:r>
    </w:p>
    <w:p w14:paraId="797542B9">
      <w:pPr>
        <w:pStyle w:val="52"/>
        <w:keepNext w:val="0"/>
        <w:keepLines w:val="0"/>
        <w:pageBreakBefore w:val="0"/>
        <w:widowControl/>
        <w:spacing w:line="500" w:lineRule="exact"/>
        <w:ind w:left="0" w:firstLine="480"/>
        <w:rPr>
          <w:rFonts w:hint="eastAsia" w:ascii="方正仿宋_GBK" w:hAnsi="方正仿宋_GBK" w:eastAsia="方正仿宋_GBK" w:cs="方正仿宋_GBK"/>
          <w:b w:val="0"/>
          <w:bCs w:val="0"/>
          <w:color w:val="000000"/>
          <w:sz w:val="28"/>
          <w:szCs w:val="28"/>
        </w:rPr>
      </w:pPr>
      <w:r>
        <w:rPr>
          <w:rFonts w:hint="eastAsia" w:ascii="方正仿宋_GBK" w:hAnsi="方正仿宋_GBK" w:eastAsia="方正仿宋_GBK" w:cs="方正仿宋_GBK"/>
          <w:b w:val="0"/>
          <w:bCs w:val="0"/>
          <w:color w:val="000000"/>
          <w:sz w:val="28"/>
          <w:szCs w:val="28"/>
        </w:rPr>
        <w:t>1、进度计划</w:t>
      </w:r>
    </w:p>
    <w:p w14:paraId="2298BD2A">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至少包含维修石材地面</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化粪池清掏疏通</w:t>
      </w:r>
      <w:r>
        <w:rPr>
          <w:rFonts w:hint="eastAsia" w:ascii="方正仿宋_GBK" w:hAnsi="方正仿宋_GBK" w:eastAsia="方正仿宋_GBK" w:cs="方正仿宋_GBK"/>
          <w:color w:val="000000"/>
          <w:sz w:val="28"/>
          <w:szCs w:val="28"/>
          <w:lang w:eastAsia="zh-CN"/>
        </w:rPr>
        <w:t>、化粪池改造、公厕下水管道改造</w:t>
      </w:r>
      <w:r>
        <w:rPr>
          <w:rFonts w:hint="eastAsia" w:ascii="方正仿宋_GBK" w:hAnsi="方正仿宋_GBK" w:eastAsia="方正仿宋_GBK" w:cs="方正仿宋_GBK"/>
          <w:color w:val="auto"/>
          <w:sz w:val="28"/>
          <w:szCs w:val="28"/>
          <w:highlight w:val="none"/>
          <w:lang w:val="en-US" w:eastAsia="zh-CN"/>
        </w:rPr>
        <w:t>等</w:t>
      </w:r>
      <w:r>
        <w:rPr>
          <w:rFonts w:hint="eastAsia" w:ascii="方正仿宋_GBK" w:hAnsi="方正仿宋_GBK" w:eastAsia="方正仿宋_GBK" w:cs="方正仿宋_GBK"/>
          <w:color w:val="000000"/>
          <w:sz w:val="28"/>
          <w:szCs w:val="28"/>
        </w:rPr>
        <w:t>维修的时间及工序进度计划。</w:t>
      </w:r>
    </w:p>
    <w:p w14:paraId="1333B9EB">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2、保证措施</w:t>
      </w:r>
    </w:p>
    <w:p w14:paraId="7DAB0D2C">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（1）人员保障：明确各工序负责人，合理调配人力，在关键工序（如砌筑工程、室外道路工程）增加施工人员，加快施工速度。人员到位率 100%，缺勤率≤3%。</w:t>
      </w:r>
    </w:p>
    <w:p w14:paraId="36379D6A">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（2）材料保障：主要材料储备量≥3 天施工用量，备用材料储备率 100%；材料短缺响应时间≤2 小时，补货到位时间≤24 小时。</w:t>
      </w:r>
    </w:p>
    <w:p w14:paraId="4EBBB1CF">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（3）工序衔接：制定详细的工序交接清单，合理安排各工序施工顺序。</w:t>
      </w:r>
    </w:p>
    <w:p w14:paraId="7ABD1B22">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（4）进度监控：工序交接清单编制完整率 100%，交接验收合格率 100%；上一工序完成后，下一工序进场间隔≤8 小时。</w:t>
      </w:r>
    </w:p>
    <w:p w14:paraId="295AABBE">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（5）应急处理：针对恶劣天气（暴雨、台风、寒潮等），提前 48 小时制定应对方案；安全事故发生后，响应时间≤1 小时，处理完成时间≤72 小时（一般事故），最大限度减少工期延误（延误≤2 天）。</w:t>
      </w:r>
    </w:p>
    <w:p w14:paraId="51C84ECB">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（三）安全管理方案和措施</w:t>
      </w:r>
    </w:p>
    <w:p w14:paraId="67B6E448">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1、安全管理方案</w:t>
      </w:r>
    </w:p>
    <w:p w14:paraId="1BE045A2">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（1）安全目标：重伤及以上安全事故发生率 0%，轻伤事故频率≤1‰，施工人员安全培训覆盖率 100%，设备设施完好率≥98%。</w:t>
      </w:r>
    </w:p>
    <w:p w14:paraId="3F68041D">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（2）责任体系：项目开工后 7 日内完成安全责任书签订，签订率 100%；专职安全员持证上岗率 100%，施工班组每 5人设 1 名兼职安全员，兼职安全员培训考核合格率 100%。</w:t>
      </w:r>
    </w:p>
    <w:p w14:paraId="718E1897">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（3）制度执行：安全生产教育培训记录、安全检查记录、隐患整改记录等资料留存率 100%；应急管理制度备案完成时间≤项目开工后 15 天。</w:t>
      </w:r>
    </w:p>
    <w:p w14:paraId="2538D9B5">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2、安全保证措施</w:t>
      </w:r>
    </w:p>
    <w:p w14:paraId="7B0B3A63">
      <w:pPr>
        <w:pStyle w:val="53"/>
        <w:keepNext w:val="0"/>
        <w:keepLines w:val="0"/>
        <w:pageBreakBefore w:val="0"/>
        <w:widowControl w:val="0"/>
        <w:spacing w:line="480" w:lineRule="exact"/>
        <w:ind w:left="0" w:leftChars="0" w:firstLine="560" w:firstLineChars="20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（1）施工前安全准备：安全技术交底覆盖率 100%，交底记录签字率 100%；</w:t>
      </w:r>
    </w:p>
    <w:p w14:paraId="3B0D4611">
      <w:pPr>
        <w:pStyle w:val="53"/>
        <w:keepNext w:val="0"/>
        <w:keepLines w:val="0"/>
        <w:pageBreakBefore w:val="0"/>
        <w:widowControl w:val="0"/>
        <w:spacing w:line="480" w:lineRule="exact"/>
        <w:ind w:left="0" w:leftChars="0" w:firstLine="560" w:firstLineChars="20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（2）各施工环节安全控制：至少包含</w:t>
      </w:r>
      <w:r>
        <w:rPr>
          <w:rFonts w:hint="eastAsia" w:ascii="方正仿宋_GBK" w:hAnsi="方正仿宋_GBK" w:eastAsia="方正仿宋_GBK" w:cs="方正仿宋_GBK"/>
          <w:color w:val="000000"/>
          <w:sz w:val="28"/>
          <w:szCs w:val="28"/>
        </w:rPr>
        <w:t>维修石材地面</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化粪池清掏疏通</w:t>
      </w:r>
      <w:r>
        <w:rPr>
          <w:rFonts w:hint="eastAsia" w:ascii="方正仿宋_GBK" w:hAnsi="方正仿宋_GBK" w:eastAsia="方正仿宋_GBK" w:cs="方正仿宋_GBK"/>
          <w:color w:val="000000"/>
          <w:sz w:val="28"/>
          <w:szCs w:val="28"/>
          <w:lang w:eastAsia="zh-CN"/>
        </w:rPr>
        <w:t>、化粪池改造、公厕下水管道改造</w:t>
      </w:r>
      <w:r>
        <w:rPr>
          <w:rFonts w:hint="eastAsia" w:ascii="方正仿宋_GBK" w:hAnsi="方正仿宋_GBK" w:eastAsia="方正仿宋_GBK" w:cs="方正仿宋_GBK"/>
          <w:color w:val="auto"/>
          <w:sz w:val="28"/>
          <w:szCs w:val="28"/>
          <w:highlight w:val="none"/>
          <w:lang w:val="en-US" w:eastAsia="zh-CN"/>
        </w:rPr>
        <w:t>等环节的安全控制。</w:t>
      </w:r>
    </w:p>
    <w:p w14:paraId="516D529F">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3、现场安全防护：至少包含施工现场与其他区域隔离，防止无关人员误入；对裸露的电线、管道接口等进行遮盖或保护，避免人员触碰受伤等。</w:t>
      </w:r>
    </w:p>
    <w:p w14:paraId="4A5BAE08">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4、安全检查与隐患整改</w:t>
      </w:r>
    </w:p>
    <w:p w14:paraId="7BCF0BEF">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专职安全员每日 2 次巡查，隐患发现率 100%；一般隐患整改时间≤24 小时，较大隐患整改时间≤48 小时，整改闭环率 100%。</w:t>
      </w:r>
    </w:p>
    <w:p w14:paraId="2B9324A3">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5、应急处置</w:t>
      </w:r>
    </w:p>
    <w:p w14:paraId="5F2BF457">
      <w:pPr>
        <w:pStyle w:val="53"/>
        <w:keepNext w:val="0"/>
        <w:keepLines w:val="0"/>
        <w:pageBreakBefore w:val="0"/>
        <w:widowControl w:val="0"/>
        <w:spacing w:line="480" w:lineRule="exact"/>
        <w:ind w:firstLine="48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应急演练每月1次，参与率≥90%，演练总结报告编制完成时间≤演练后 3 天；应急救援箱配置数量≥施工人数 / 50 人（每 50 人至少 1 套），应急照明覆盖范围 100%，连续供电时间≥3 小时。</w:t>
      </w:r>
    </w:p>
    <w:p w14:paraId="7C3B3351">
      <w:pPr>
        <w:pStyle w:val="53"/>
        <w:keepNext w:val="0"/>
        <w:keepLines w:val="0"/>
        <w:pageBreakBefore w:val="0"/>
        <w:widowControl w:val="0"/>
        <w:spacing w:line="480" w:lineRule="exact"/>
        <w:ind w:firstLine="48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6、安全管理体系</w:t>
      </w:r>
    </w:p>
    <w:p w14:paraId="3CABF26B">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应明确安全管理目标的设定、安全管理制度的完善、安全保障措施的实施、责任与激励机制的落实等。</w:t>
      </w:r>
    </w:p>
    <w:p w14:paraId="3242225B">
      <w:pPr>
        <w:pStyle w:val="53"/>
        <w:keepNext w:val="0"/>
        <w:keepLines w:val="0"/>
        <w:pageBreakBefore w:val="0"/>
        <w:widowControl w:val="0"/>
        <w:spacing w:line="480" w:lineRule="exact"/>
        <w:ind w:firstLine="48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7、安全管理制度</w:t>
      </w:r>
    </w:p>
    <w:p w14:paraId="0FF2BC4D">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（1）应明确施工过程中安全管理的关键点，旨在确保施工过程中的人员安全和工程质量。</w:t>
      </w:r>
    </w:p>
    <w:p w14:paraId="6D58CBC6">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（2）施工设备的管理：正确选择和使用机具设备，及时搞好施工设备的维护和保养，按计划检查和修理，建立现场施工设备使用管理制度等。</w:t>
      </w:r>
    </w:p>
    <w:p w14:paraId="565ADDC6">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8、</w:t>
      </w:r>
      <w:r>
        <w:rPr>
          <w:rFonts w:hint="eastAsia" w:ascii="方正仿宋_GBK" w:hAnsi="方正仿宋_GBK" w:eastAsia="方正仿宋_GBK" w:cs="方正仿宋_GBK"/>
          <w:bCs/>
          <w:color w:val="000000"/>
          <w:sz w:val="28"/>
          <w:szCs w:val="28"/>
        </w:rPr>
        <w:t>岗位职责的健全</w:t>
      </w:r>
    </w:p>
    <w:p w14:paraId="303E199C">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shd w:val="clear" w:color="auto" w:fill="FFFFFF"/>
        </w:rPr>
        <w:t>制定有效地健全工程项目改造工程岗位职责，提高项目的管理水平和执行效率。</w:t>
      </w:r>
    </w:p>
    <w:p w14:paraId="629D9C73">
      <w:pPr>
        <w:numPr>
          <w:ilvl w:val="0"/>
          <w:numId w:val="2"/>
        </w:numPr>
        <w:spacing w:line="360" w:lineRule="auto"/>
        <w:ind w:firstLine="420"/>
        <w:rPr>
          <w:rFonts w:hint="eastAsia" w:ascii="方正仿宋_GBK" w:hAnsi="方正仿宋_GBK" w:eastAsia="方正仿宋_GBK" w:cs="方正仿宋_GBK"/>
          <w:color w:val="000000"/>
          <w:sz w:val="28"/>
          <w:szCs w:val="28"/>
          <w:shd w:val="clear" w:color="auto" w:fill="FFFFFF"/>
        </w:rPr>
      </w:pPr>
      <w:r>
        <w:rPr>
          <w:rFonts w:hint="eastAsia" w:ascii="方正仿宋_GBK" w:hAnsi="方正仿宋_GBK" w:eastAsia="方正仿宋_GBK" w:cs="方正仿宋_GBK"/>
          <w:color w:val="000000"/>
          <w:sz w:val="28"/>
          <w:szCs w:val="28"/>
          <w:shd w:val="clear" w:color="auto" w:fill="FFFFFF"/>
        </w:rPr>
        <w:t>每个岗位的职责应该清晰明确，避免职责不清导致的工作推诿。</w:t>
      </w:r>
    </w:p>
    <w:p w14:paraId="5B5055E6">
      <w:pPr>
        <w:numPr>
          <w:ilvl w:val="0"/>
          <w:numId w:val="2"/>
        </w:num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shd w:val="clear" w:color="auto" w:fill="FFFFFF"/>
        </w:rPr>
        <w:t>为每个岗位制定具体的工作标准，以便于评估员工的工作表现。这包括工作流程、工作质量、工作效率等方面的标准。</w:t>
      </w:r>
    </w:p>
    <w:p w14:paraId="74B68454">
      <w:pPr>
        <w:spacing w:line="360" w:lineRule="auto"/>
        <w:ind w:firstLine="63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9、</w:t>
      </w:r>
      <w:r>
        <w:rPr>
          <w:rFonts w:hint="eastAsia" w:ascii="方正仿宋_GBK" w:hAnsi="方正仿宋_GBK" w:eastAsia="方正仿宋_GBK" w:cs="方正仿宋_GBK"/>
          <w:bCs/>
          <w:color w:val="000000"/>
          <w:sz w:val="28"/>
          <w:szCs w:val="28"/>
        </w:rPr>
        <w:t>安全保证措施</w:t>
      </w:r>
    </w:p>
    <w:p w14:paraId="2EBB75BE">
      <w:pPr>
        <w:widowControl/>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应采取预防措施来减少事故的发生。具体措施包括了解施工场地的地质情况，确保施工过程中不会对周边人员造成伤害。严禁使用过期、损坏或不合格的施工材料和设备，确保施工质量和操作安全。制定精细的施工计划，明确施工流程和安全要求，避免施工过程中发生冲突和危险。</w:t>
      </w:r>
    </w:p>
    <w:p w14:paraId="44059DC1">
      <w:pPr>
        <w:widowControl/>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应制定详细的应急预案，用于处理突发事件和事故。应急预案应包括突发事件的分类和等级划分，以及应对措施。应急救援组织和人员的职责和行动方案。紧急避险和疏散方案。对外沟通和信息发布机制。定期进行应急演练，以检验应急预案的有效性和施工人员的应急响应能力。演练应模拟各种突发事件，并对应急组织、沟通、救援和疏散等环节进行全面评估和改进。</w:t>
      </w:r>
    </w:p>
    <w:p w14:paraId="09A8167C">
      <w:pPr>
        <w:widowControl/>
        <w:spacing w:line="360" w:lineRule="auto"/>
        <w:ind w:firstLine="42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000000"/>
          <w:sz w:val="28"/>
          <w:szCs w:val="28"/>
        </w:rPr>
        <w:t>（3）应进行全员安全教育，提高施工人员的安全意识和安全知识。安全教育内容包括个人防护知识和技能培训。突发事件应对知识和逃生自救技能培训。施工操作规范和安全操作要求的培训。对参与改造工程的工人进行专业安全培训，提高他们的安全操作技能和意识。培训内容包括基本的安全操作规范和要求。</w:t>
      </w:r>
    </w:p>
    <w:p w14:paraId="5BA898FB">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（四）质量管理方案和措施</w:t>
      </w:r>
    </w:p>
    <w:p w14:paraId="6AA62B36">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1、质量管理方案</w:t>
      </w:r>
    </w:p>
    <w:p w14:paraId="506CD8FD">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（1）质量目标：工程质量验收合格率 100%，优良率≥85%，重大质量缺陷发生率0%，材料进场检验合格率 100%。</w:t>
      </w:r>
    </w:p>
    <w:p w14:paraId="5F79444D">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（2）质量管理体系：专职质量检查员持证上岗率100%，施工班组质量监督员配置率 100%，质量管理文件备案完成时间≤项目开工后10天。</w:t>
      </w:r>
    </w:p>
    <w:p w14:paraId="08F8B505">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2、具体质量措施</w:t>
      </w:r>
    </w:p>
    <w:p w14:paraId="6F72BA90">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（1）材料质量控制：材料进场时需提供合格证、检验报告等资料，不合格材料严禁进场使用。</w:t>
      </w:r>
    </w:p>
    <w:p w14:paraId="507AA061">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（2）施工前质量准备：组织施工人员进行详细的技术交底，明确各工序的质量控制点和施工要求。</w:t>
      </w:r>
    </w:p>
    <w:p w14:paraId="51544379">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（3）各工序质量控制：各分项工程工序自检合格率 100%，复检合格率 100%，未验收合格工序不得进入下一道，工序验收记录完整率100%。</w:t>
      </w:r>
    </w:p>
    <w:p w14:paraId="4DF155C8">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（4）质量检查与验收：每道工序完成后，施工班组先进行自检，自检合格后报质量检查员复检，验收合格签字确认后方可进入下道工序。</w:t>
      </w:r>
    </w:p>
    <w:p w14:paraId="03343690">
      <w:pPr>
        <w:pStyle w:val="53"/>
        <w:keepNext w:val="0"/>
        <w:keepLines w:val="0"/>
        <w:pageBreakBefore w:val="0"/>
        <w:widowControl w:val="0"/>
        <w:spacing w:line="480" w:lineRule="exact"/>
        <w:ind w:firstLine="48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color w:val="auto"/>
          <w:sz w:val="28"/>
          <w:szCs w:val="28"/>
          <w:highlight w:val="none"/>
          <w:lang w:val="en-US" w:eastAsia="zh-CN"/>
        </w:rPr>
        <w:t>（5）质量问题处理：质量问题责任人明确率100%，一般问题整改时间≤48小时，较大问题整改时间≤72 小时，整改验收合格率 100%，处理记录留存率 100%。</w:t>
      </w:r>
    </w:p>
    <w:p w14:paraId="2598FEED">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color w:val="000000"/>
          <w:sz w:val="28"/>
          <w:szCs w:val="28"/>
          <w:lang w:val="en-US" w:eastAsia="zh-CN"/>
        </w:rPr>
        <w:t>3、</w:t>
      </w:r>
      <w:r>
        <w:rPr>
          <w:rFonts w:hint="eastAsia" w:ascii="方正仿宋_GBK" w:hAnsi="方正仿宋_GBK" w:eastAsia="方正仿宋_GBK" w:cs="方正仿宋_GBK"/>
          <w:bCs/>
          <w:color w:val="000000"/>
          <w:sz w:val="28"/>
          <w:szCs w:val="28"/>
        </w:rPr>
        <w:t>确定质量方针和目标</w:t>
      </w:r>
    </w:p>
    <w:p w14:paraId="6F216F0A">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明确的质量方向和具体目标：包括生产过程中的工作质量和售后服务质量等，有助于确保项目实施过程中的质量和最终交付的质量。</w:t>
      </w:r>
    </w:p>
    <w:p w14:paraId="53C013F5">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lang w:val="en-US" w:eastAsia="zh-CN"/>
        </w:rPr>
        <w:t>4、</w:t>
      </w:r>
      <w:r>
        <w:rPr>
          <w:rFonts w:hint="eastAsia" w:ascii="方正仿宋_GBK" w:hAnsi="方正仿宋_GBK" w:eastAsia="方正仿宋_GBK" w:cs="方正仿宋_GBK"/>
          <w:bCs/>
          <w:color w:val="000000"/>
          <w:sz w:val="28"/>
          <w:szCs w:val="28"/>
        </w:rPr>
        <w:t>质量管理体系</w:t>
      </w:r>
    </w:p>
    <w:p w14:paraId="1BFDFCB4">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（1）建立质量标准体系需要坚持三个原则，一是必须有精确量化的质量指标；二是必须有具体明确的质量要求；三是实施操作的细则需要有统一的术语说明。</w:t>
      </w:r>
    </w:p>
    <w:p w14:paraId="0B05A121">
      <w:pPr>
        <w:spacing w:line="360" w:lineRule="auto"/>
        <w:ind w:firstLine="420"/>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（2）制定规章制度保证体系内容主要包括操作流程的规范制度，信息管理的规范制度以及检验程序和变更程序的操作规程等。</w:t>
      </w:r>
    </w:p>
    <w:p w14:paraId="12F71150">
      <w:pPr>
        <w:spacing w:line="360" w:lineRule="auto"/>
        <w:ind w:firstLine="420"/>
        <w:rPr>
          <w:rFonts w:hint="eastAsia" w:ascii="方正仿宋_GBK" w:hAnsi="方正仿宋_GBK" w:eastAsia="方正仿宋_GBK" w:cs="方正仿宋_GBK"/>
          <w:color w:val="auto"/>
          <w:sz w:val="28"/>
          <w:szCs w:val="28"/>
          <w:highlight w:val="none"/>
          <w:lang w:val="en-US" w:eastAsia="zh-CN"/>
        </w:rPr>
      </w:pPr>
      <w:r>
        <w:rPr>
          <w:rFonts w:hint="eastAsia" w:ascii="方正仿宋_GBK" w:hAnsi="方正仿宋_GBK" w:eastAsia="方正仿宋_GBK" w:cs="方正仿宋_GBK"/>
          <w:bCs/>
          <w:color w:val="000000"/>
          <w:sz w:val="28"/>
          <w:szCs w:val="28"/>
        </w:rPr>
        <w:t>（3）资源配置保证体系主要包括设备要素，配备必要的质量检验设备，并保证生产设备本身的质量；原材料要素，建立质量认证体系保证原材料供应链的质量标准；人才要素，选择、配备、培训合格的工作人员和质量管理人才。</w:t>
      </w:r>
    </w:p>
    <w:p w14:paraId="5F06D2B1">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（五）文明施工及环境保护方案</w:t>
      </w:r>
    </w:p>
    <w:p w14:paraId="06AB4E4B">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1、文明施工方案：</w:t>
      </w:r>
    </w:p>
    <w:p w14:paraId="6ABD366C">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（1）现场管理：施工现场设置明显的施工标识牌；施工材料和工具分类堆放整齐。</w:t>
      </w:r>
    </w:p>
    <w:p w14:paraId="0B6BEE8C">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（2）人员管理：施工人员统一佩戴安全帽，施工时减少对周边环境的影响。</w:t>
      </w:r>
    </w:p>
    <w:p w14:paraId="61500BD6">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(3)卫生管理：及时清理施工垃圾和生活垃圾，做到日产日清。</w:t>
      </w:r>
    </w:p>
    <w:p w14:paraId="29C63D3A">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（4）工序衔接：各工序施工完成后，做到 “工完场清”；材料运输过程中采取防护措施，防止扬尘和遗洒。</w:t>
      </w:r>
    </w:p>
    <w:p w14:paraId="5D45AF68">
      <w:pPr>
        <w:pStyle w:val="53"/>
        <w:keepNext w:val="0"/>
        <w:keepLines w:val="0"/>
        <w:pageBreakBefore w:val="0"/>
        <w:widowControl w:val="0"/>
        <w:spacing w:line="480" w:lineRule="exact"/>
        <w:ind w:firstLine="480"/>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highlight w:val="none"/>
          <w:lang w:val="en-US" w:eastAsia="zh-CN"/>
        </w:rPr>
        <w:t>2、环境保护方案：至少包含噪声控制、扬尘防治等方案，施工期间昼间噪声≤70dB，夜间（22:00-6:00）噪声≤55dB。合理安排施工工序，避免夜间施工产生噪声扰民，扬尘扩散等。</w:t>
      </w:r>
    </w:p>
    <w:p w14:paraId="10FE761E">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rPr>
        <w:t>（六）缺陷责任期内的服务方案</w:t>
      </w:r>
    </w:p>
    <w:p w14:paraId="5F89A6B8">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1、</w:t>
      </w:r>
      <w:r>
        <w:rPr>
          <w:rFonts w:hint="eastAsia" w:ascii="方正仿宋_GBK" w:hAnsi="方正仿宋_GBK" w:eastAsia="方正仿宋_GBK" w:cs="方正仿宋_GBK"/>
          <w:color w:val="000000"/>
          <w:sz w:val="28"/>
          <w:szCs w:val="28"/>
        </w:rPr>
        <w:t>质保期服务计划制定</w:t>
      </w:r>
    </w:p>
    <w:p w14:paraId="7FFAE723">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(1)详细列出保修期内的保修项目，如基础设施工程、</w:t>
      </w:r>
      <w:bookmarkStart w:id="155" w:name="_GoBack"/>
      <w:bookmarkEnd w:id="155"/>
      <w:r>
        <w:rPr>
          <w:rFonts w:hint="eastAsia" w:ascii="方正仿宋_GBK" w:hAnsi="方正仿宋_GBK" w:eastAsia="方正仿宋_GBK" w:cs="方正仿宋_GBK"/>
          <w:color w:val="000000"/>
          <w:sz w:val="28"/>
          <w:szCs w:val="28"/>
        </w:rPr>
        <w:t>主体结构工程等，并注明各自的保修期限。</w:t>
      </w:r>
    </w:p>
    <w:p w14:paraId="525892F1">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(2)设立专门的维保部门或岗位，明确负责人的职责，以及保修岗的具体工作内容，如报修信息登记、质量责任确定、维修处理等。</w:t>
      </w:r>
    </w:p>
    <w:p w14:paraId="5CBB17B1">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(3)规定不同类型问题的响应时间和处理流程，包括一般问题、较大问题和重大问题的处理方式。</w:t>
      </w:r>
    </w:p>
    <w:p w14:paraId="51B31CA3">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(4)对于重大质量问题，应有专门的验收标准和程序，包括验收参加人员、质量问题原因介绍、维修措施和效果报告、验收意见签署等。</w:t>
      </w:r>
    </w:p>
    <w:p w14:paraId="7166CEE3">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(5)工程保修期满后，施工单位应进行回访，并记录回访情况。同时，建立保修信息档案制度，记录处理过程和结果。</w:t>
      </w:r>
    </w:p>
    <w:p w14:paraId="2BC730BD">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2、</w:t>
      </w:r>
      <w:r>
        <w:rPr>
          <w:rFonts w:hint="eastAsia" w:ascii="方正仿宋_GBK" w:hAnsi="方正仿宋_GBK" w:eastAsia="方正仿宋_GBK" w:cs="方正仿宋_GBK"/>
          <w:color w:val="000000"/>
          <w:sz w:val="28"/>
          <w:szCs w:val="28"/>
        </w:rPr>
        <w:t>工程质保期内的维修</w:t>
      </w:r>
    </w:p>
    <w:p w14:paraId="254B1F47">
      <w:pPr>
        <w:spacing w:line="360" w:lineRule="auto"/>
        <w:ind w:firstLine="42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lang w:val="en-US" w:eastAsia="zh-CN"/>
        </w:rPr>
        <w:t>1</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rPr>
        <w:t>明确施工单位在质保期内的责任，包括及时响应报修、在约定时间内完成维修。</w:t>
      </w:r>
      <w:r>
        <w:rPr>
          <w:rFonts w:hint="eastAsia" w:ascii="方正仿宋_GBK" w:hAnsi="方正仿宋_GBK" w:eastAsia="方正仿宋_GBK" w:cs="方正仿宋_GBK"/>
          <w:color w:val="000000"/>
          <w:sz w:val="28"/>
          <w:szCs w:val="28"/>
          <w:lang w:val="en-US" w:eastAsia="zh-CN"/>
        </w:rPr>
        <w:t>问题处理流程：接收采购人的缺陷通知，详细记录缺陷位置、现象，缺陷记录完整率100%；安排技术人员到现场勘查，现场勘查完成时间≤8小时，确定缺陷原因、范围及严重程度；24小时内明确修复方法、材料、工期及责任人；确保施工安全和修复质量及验收等。</w:t>
      </w:r>
    </w:p>
    <w:p w14:paraId="102D5505">
      <w:pPr>
        <w:pStyle w:val="53"/>
        <w:keepNext w:val="0"/>
        <w:keepLines w:val="0"/>
        <w:pageBreakBefore w:val="0"/>
        <w:widowControl w:val="0"/>
        <w:spacing w:line="480" w:lineRule="exact"/>
        <w:ind w:firstLine="480"/>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（2）</w:t>
      </w:r>
      <w:r>
        <w:rPr>
          <w:rFonts w:hint="eastAsia" w:ascii="方正仿宋_GBK" w:hAnsi="方正仿宋_GBK" w:eastAsia="方正仿宋_GBK" w:cs="方正仿宋_GBK"/>
          <w:color w:val="000000"/>
          <w:sz w:val="28"/>
          <w:szCs w:val="28"/>
          <w:lang w:val="en-US" w:eastAsia="zh-CN" w:bidi="ar-SA"/>
        </w:rPr>
        <w:t>保障措施：专职处理人员配置≥2人，技术人员配置≥1人；修复材料储备量≥常用缺陷修复用量的1.2倍，材料到位时间≤24 小时。</w:t>
      </w:r>
    </w:p>
    <w:p w14:paraId="7713B489">
      <w:pPr>
        <w:keepNext w:val="0"/>
        <w:keepLines w:val="0"/>
        <w:pageBreakBefore w:val="0"/>
        <w:widowControl w:val="0"/>
        <w:suppressLineNumbers w:val="0"/>
        <w:spacing w:before="0" w:beforeAutospacing="0" w:after="0" w:afterAutospacing="0" w:line="500" w:lineRule="exact"/>
        <w:ind w:right="0" w:firstLine="562" w:firstLineChars="200"/>
        <w:jc w:val="lef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bidi="ar"/>
        </w:rPr>
        <w:t>十、投标人投标时应提供以下内容</w:t>
      </w:r>
    </w:p>
    <w:p w14:paraId="57EF929D">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投标人应根据采购需求和本项目实际，制订相应的投标文件</w:t>
      </w:r>
      <w:r>
        <w:rPr>
          <w:rFonts w:hint="eastAsia" w:ascii="方正仿宋_GBK" w:hAnsi="方正仿宋_GBK" w:eastAsia="方正仿宋_GBK" w:cs="方正仿宋_GBK"/>
          <w:color w:val="000000"/>
          <w:sz w:val="28"/>
          <w:szCs w:val="28"/>
          <w:lang w:val="en-US" w:eastAsia="zh-CN"/>
        </w:rPr>
        <w:t>应</w:t>
      </w:r>
      <w:r>
        <w:rPr>
          <w:rFonts w:hint="eastAsia" w:ascii="方正仿宋_GBK" w:hAnsi="方正仿宋_GBK" w:eastAsia="方正仿宋_GBK" w:cs="方正仿宋_GBK"/>
          <w:color w:val="000000"/>
          <w:sz w:val="28"/>
          <w:szCs w:val="28"/>
        </w:rPr>
        <w:t>包括以下内容：</w:t>
      </w:r>
    </w:p>
    <w:p w14:paraId="4BCD06D9">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1、类似业绩</w:t>
      </w:r>
    </w:p>
    <w:p w14:paraId="69EC95D4">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投标人需要具备丰富的类似工程施工相关承接经验，确保本项目的顺利实施，投标人自2022年1月1日（以合同签订日期为准）以来承担过类似业绩（类似业绩指</w:t>
      </w:r>
      <w:r>
        <w:rPr>
          <w:rFonts w:hint="eastAsia" w:ascii="方正仿宋_GBK" w:hAnsi="方正仿宋_GBK" w:eastAsia="方正仿宋_GBK" w:cs="方正仿宋_GBK"/>
          <w:color w:val="000000"/>
          <w:sz w:val="28"/>
          <w:szCs w:val="28"/>
          <w:lang w:val="en-US" w:eastAsia="zh-CN"/>
        </w:rPr>
        <w:t>房屋等公共设施</w:t>
      </w:r>
      <w:r>
        <w:rPr>
          <w:rFonts w:hint="eastAsia" w:ascii="方正仿宋_GBK" w:hAnsi="方正仿宋_GBK" w:eastAsia="方正仿宋_GBK" w:cs="方正仿宋_GBK"/>
          <w:color w:val="000000"/>
          <w:sz w:val="28"/>
          <w:szCs w:val="28"/>
        </w:rPr>
        <w:t>维修</w:t>
      </w:r>
      <w:r>
        <w:rPr>
          <w:rFonts w:hint="eastAsia" w:ascii="方正仿宋_GBK" w:hAnsi="方正仿宋_GBK" w:eastAsia="方正仿宋_GBK" w:cs="方正仿宋_GBK"/>
          <w:color w:val="000000"/>
          <w:sz w:val="28"/>
          <w:szCs w:val="28"/>
          <w:lang w:eastAsia="zh-CN"/>
        </w:rPr>
        <w:t>、</w:t>
      </w:r>
      <w:r>
        <w:rPr>
          <w:rFonts w:hint="eastAsia" w:ascii="方正仿宋_GBK" w:hAnsi="方正仿宋_GBK" w:eastAsia="方正仿宋_GBK" w:cs="方正仿宋_GBK"/>
          <w:color w:val="000000"/>
          <w:sz w:val="28"/>
          <w:szCs w:val="28"/>
          <w:lang w:val="en-US" w:eastAsia="zh-CN"/>
        </w:rPr>
        <w:t>改造、维护</w:t>
      </w:r>
      <w:r>
        <w:rPr>
          <w:rFonts w:hint="eastAsia" w:ascii="方正仿宋_GBK" w:hAnsi="方正仿宋_GBK" w:eastAsia="方正仿宋_GBK" w:cs="方正仿宋_GBK"/>
          <w:color w:val="000000"/>
          <w:sz w:val="28"/>
          <w:szCs w:val="28"/>
        </w:rPr>
        <w:t>的业绩）的</w:t>
      </w:r>
      <w:r>
        <w:rPr>
          <w:rFonts w:hint="eastAsia" w:ascii="方正仿宋_GBK" w:hAnsi="方正仿宋_GBK" w:eastAsia="方正仿宋_GBK" w:cs="方正仿宋_GBK"/>
          <w:b/>
          <w:bCs/>
          <w:color w:val="000000"/>
          <w:sz w:val="28"/>
          <w:szCs w:val="28"/>
        </w:rPr>
        <w:t>优先</w:t>
      </w:r>
      <w:r>
        <w:rPr>
          <w:rFonts w:hint="eastAsia" w:ascii="方正仿宋_GBK" w:hAnsi="方正仿宋_GBK" w:eastAsia="方正仿宋_GBK" w:cs="方正仿宋_GBK"/>
          <w:color w:val="000000"/>
          <w:sz w:val="28"/>
          <w:szCs w:val="28"/>
        </w:rPr>
        <w:t>。</w:t>
      </w:r>
    </w:p>
    <w:p w14:paraId="444BD36B">
      <w:pPr>
        <w:pStyle w:val="52"/>
        <w:keepNext w:val="0"/>
        <w:keepLines w:val="0"/>
        <w:pageBreakBefore w:val="0"/>
        <w:widowControl/>
        <w:numPr>
          <w:ilvl w:val="0"/>
          <w:numId w:val="0"/>
        </w:numPr>
        <w:spacing w:line="500" w:lineRule="exact"/>
        <w:ind w:left="480" w:leftChars="0" w:right="0" w:rightChars="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bCs/>
          <w:color w:val="000000"/>
          <w:sz w:val="28"/>
          <w:szCs w:val="28"/>
          <w:lang w:val="en-US" w:eastAsia="zh-CN"/>
        </w:rPr>
        <w:t xml:space="preserve">2、人员配备      </w:t>
      </w:r>
    </w:p>
    <w:p w14:paraId="04018D9F">
      <w:pPr>
        <w:pStyle w:val="52"/>
        <w:keepNext w:val="0"/>
        <w:keepLines w:val="0"/>
        <w:pageBreakBefore w:val="0"/>
        <w:widowControl/>
        <w:numPr>
          <w:ilvl w:val="0"/>
          <w:numId w:val="0"/>
        </w:numPr>
        <w:spacing w:line="500" w:lineRule="exact"/>
        <w:ind w:righ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2</w:t>
      </w:r>
      <w:r>
        <w:rPr>
          <w:rFonts w:hint="eastAsia" w:ascii="方正仿宋_GBK" w:hAnsi="方正仿宋_GBK" w:eastAsia="方正仿宋_GBK" w:cs="方正仿宋_GBK"/>
          <w:color w:val="000000"/>
          <w:sz w:val="28"/>
          <w:szCs w:val="28"/>
        </w:rPr>
        <w:t>.1项目负责人：本项目要求拟派的项目负责人具备较强的技术能力、组织能力、较强的应变能力和沟通能力，项目负责人具有具备</w:t>
      </w:r>
      <w:r>
        <w:rPr>
          <w:rFonts w:hint="eastAsia" w:ascii="方正仿宋_GBK" w:hAnsi="方正仿宋_GBK" w:eastAsia="方正仿宋_GBK" w:cs="方正仿宋_GBK"/>
          <w:color w:val="000000"/>
          <w:sz w:val="28"/>
          <w:szCs w:val="28"/>
          <w:lang w:val="en-US" w:eastAsia="zh-CN"/>
        </w:rPr>
        <w:t>市政公用工程</w:t>
      </w:r>
      <w:r>
        <w:rPr>
          <w:rFonts w:hint="eastAsia" w:ascii="Times New Roman" w:hAnsi="Times New Roman" w:eastAsia="方正仿宋_GBK" w:cs="Times New Roman"/>
          <w:sz w:val="28"/>
          <w:szCs w:val="28"/>
          <w:highlight w:val="none"/>
          <w:lang w:val="en-US" w:eastAsia="zh-CN"/>
        </w:rPr>
        <w:t>二</w:t>
      </w:r>
      <w:r>
        <w:rPr>
          <w:rFonts w:hint="default" w:ascii="Times New Roman" w:hAnsi="Times New Roman" w:eastAsia="方正仿宋_GBK" w:cs="Times New Roman"/>
          <w:sz w:val="28"/>
          <w:szCs w:val="28"/>
          <w:highlight w:val="none"/>
        </w:rPr>
        <w:t>级及以上注册建造师证书</w:t>
      </w:r>
      <w:r>
        <w:rPr>
          <w:rFonts w:hint="eastAsia" w:ascii="方正仿宋_GBK" w:hAnsi="方正仿宋_GBK" w:eastAsia="方正仿宋_GBK" w:cs="方正仿宋_GBK"/>
          <w:color w:val="000000"/>
          <w:sz w:val="28"/>
          <w:szCs w:val="28"/>
        </w:rPr>
        <w:t>、</w:t>
      </w:r>
      <w:r>
        <w:rPr>
          <w:rFonts w:hint="eastAsia" w:ascii="方正仿宋_GBK" w:hAnsi="方正仿宋_GBK" w:eastAsia="方正仿宋_GBK" w:cs="方正仿宋_GBK"/>
          <w:color w:val="000000"/>
          <w:sz w:val="28"/>
          <w:szCs w:val="28"/>
          <w:lang w:val="en-US" w:eastAsia="zh-CN"/>
        </w:rPr>
        <w:t>中</w:t>
      </w:r>
      <w:r>
        <w:rPr>
          <w:rFonts w:hint="eastAsia" w:ascii="方正仿宋_GBK" w:hAnsi="方正仿宋_GBK" w:eastAsia="方正仿宋_GBK" w:cs="方正仿宋_GBK"/>
          <w:color w:val="000000"/>
          <w:sz w:val="28"/>
          <w:szCs w:val="28"/>
        </w:rPr>
        <w:t>级工程师及以上职称的</w:t>
      </w:r>
      <w:r>
        <w:rPr>
          <w:rFonts w:hint="eastAsia" w:ascii="方正仿宋_GBK" w:hAnsi="方正仿宋_GBK" w:eastAsia="方正仿宋_GBK" w:cs="方正仿宋_GBK"/>
          <w:b/>
          <w:bCs/>
          <w:color w:val="000000"/>
          <w:sz w:val="28"/>
          <w:szCs w:val="28"/>
        </w:rPr>
        <w:t>优先</w:t>
      </w:r>
      <w:r>
        <w:rPr>
          <w:rFonts w:hint="eastAsia" w:ascii="方正仿宋_GBK" w:hAnsi="方正仿宋_GBK" w:eastAsia="方正仿宋_GBK" w:cs="方正仿宋_GBK"/>
          <w:color w:val="000000"/>
          <w:sz w:val="28"/>
          <w:szCs w:val="28"/>
        </w:rPr>
        <w:t>。</w:t>
      </w:r>
    </w:p>
    <w:p w14:paraId="0FED3058">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2</w:t>
      </w:r>
      <w:r>
        <w:rPr>
          <w:rFonts w:hint="eastAsia" w:ascii="方正仿宋_GBK" w:hAnsi="方正仿宋_GBK" w:eastAsia="方正仿宋_GBK" w:cs="方正仿宋_GBK"/>
          <w:color w:val="000000"/>
          <w:sz w:val="28"/>
          <w:szCs w:val="28"/>
        </w:rPr>
        <w:t>.2投标人拟投入项目组成员（不含项目负责人）：本项目要求拟派的项目组成员（不含项目负责人）具有较强的技术能力，可完成本项目的施工，拟投入项目组成员持有电工证、水暖工证、砌筑工证的</w:t>
      </w:r>
      <w:r>
        <w:rPr>
          <w:rFonts w:hint="eastAsia" w:ascii="方正仿宋_GBK" w:hAnsi="方正仿宋_GBK" w:eastAsia="方正仿宋_GBK" w:cs="方正仿宋_GBK"/>
          <w:b/>
          <w:bCs/>
          <w:color w:val="000000"/>
          <w:sz w:val="28"/>
          <w:szCs w:val="28"/>
        </w:rPr>
        <w:t>优先。</w:t>
      </w:r>
    </w:p>
    <w:p w14:paraId="5C4FB776">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上述人员需提供投标前近3个月内任意一个月在投标单位缴纳社保的证明和相关证书证明材料。</w:t>
      </w:r>
    </w:p>
    <w:p w14:paraId="38311E69">
      <w:pPr>
        <w:pStyle w:val="52"/>
        <w:keepNext w:val="0"/>
        <w:keepLines w:val="0"/>
        <w:pageBreakBefore w:val="0"/>
        <w:widowControl/>
        <w:spacing w:line="500" w:lineRule="exact"/>
        <w:ind w:left="0" w:firstLine="480"/>
        <w:rPr>
          <w:rFonts w:hint="eastAsia" w:ascii="方正仿宋_GBK" w:hAnsi="方正仿宋_GBK" w:eastAsia="方正仿宋_GBK" w:cs="方正仿宋_GBK"/>
          <w:b/>
          <w:bCs/>
          <w:color w:val="000000"/>
          <w:sz w:val="28"/>
          <w:szCs w:val="28"/>
          <w:lang w:eastAsia="zh-CN"/>
        </w:rPr>
      </w:pPr>
      <w:r>
        <w:rPr>
          <w:rFonts w:hint="eastAsia" w:ascii="方正仿宋_GBK" w:hAnsi="方正仿宋_GBK" w:eastAsia="方正仿宋_GBK" w:cs="方正仿宋_GBK"/>
          <w:b/>
          <w:bCs/>
          <w:color w:val="000000"/>
          <w:sz w:val="28"/>
          <w:szCs w:val="28"/>
          <w:lang w:val="en-US" w:eastAsia="zh-CN"/>
        </w:rPr>
        <w:t>3</w:t>
      </w:r>
      <w:r>
        <w:rPr>
          <w:rFonts w:hint="eastAsia" w:ascii="方正仿宋_GBK" w:hAnsi="方正仿宋_GBK" w:eastAsia="方正仿宋_GBK" w:cs="方正仿宋_GBK"/>
          <w:b/>
          <w:bCs/>
          <w:color w:val="000000"/>
          <w:sz w:val="28"/>
          <w:szCs w:val="28"/>
        </w:rPr>
        <w:t>、企业</w:t>
      </w:r>
      <w:r>
        <w:rPr>
          <w:rFonts w:hint="eastAsia" w:ascii="方正仿宋_GBK" w:hAnsi="方正仿宋_GBK" w:eastAsia="方正仿宋_GBK" w:cs="方正仿宋_GBK"/>
          <w:b/>
          <w:bCs/>
          <w:color w:val="000000"/>
          <w:sz w:val="28"/>
          <w:szCs w:val="28"/>
          <w:lang w:val="en-US" w:eastAsia="zh-CN"/>
        </w:rPr>
        <w:t>资信</w:t>
      </w:r>
    </w:p>
    <w:p w14:paraId="098CE642">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3</w:t>
      </w:r>
      <w:r>
        <w:rPr>
          <w:rFonts w:hint="eastAsia" w:ascii="方正仿宋_GBK" w:hAnsi="方正仿宋_GBK" w:eastAsia="方正仿宋_GBK" w:cs="方正仿宋_GBK"/>
          <w:color w:val="000000"/>
          <w:sz w:val="28"/>
          <w:szCs w:val="28"/>
        </w:rPr>
        <w:t>.1投标人需具备良好的质量管理体系规范日常管理与服务，积极保障员工健康和安全，以保障本项目的顺利实施，具有国家认监委认可的机构颁发的有效期内的职业健康安全管理体系认证证书的</w:t>
      </w:r>
      <w:r>
        <w:rPr>
          <w:rFonts w:hint="eastAsia" w:ascii="方正仿宋_GBK" w:hAnsi="方正仿宋_GBK" w:eastAsia="方正仿宋_GBK" w:cs="方正仿宋_GBK"/>
          <w:b/>
          <w:bCs/>
          <w:color w:val="000000"/>
          <w:sz w:val="28"/>
          <w:szCs w:val="28"/>
        </w:rPr>
        <w:t>优先</w:t>
      </w:r>
      <w:r>
        <w:rPr>
          <w:rFonts w:hint="eastAsia" w:ascii="方正仿宋_GBK" w:hAnsi="方正仿宋_GBK" w:eastAsia="方正仿宋_GBK" w:cs="方正仿宋_GBK"/>
          <w:color w:val="000000"/>
          <w:sz w:val="28"/>
          <w:szCs w:val="28"/>
        </w:rPr>
        <w:t>。</w:t>
      </w:r>
    </w:p>
    <w:p w14:paraId="68A712F8">
      <w:pPr>
        <w:pStyle w:val="52"/>
        <w:keepNext w:val="0"/>
        <w:keepLines w:val="0"/>
        <w:pageBreakBefore w:val="0"/>
        <w:widowControl/>
        <w:spacing w:line="500" w:lineRule="exact"/>
        <w:ind w:left="0" w:firstLine="480"/>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2.2为保证项目安全，投标人为本项目投入带有升降平台功能的作业车、工程作业车（要求有导向箭头、爆闪灯、倒车影像、倒车喇叭）、防撞缓冲车的</w:t>
      </w:r>
      <w:r>
        <w:rPr>
          <w:rFonts w:hint="eastAsia" w:ascii="方正仿宋_GBK" w:hAnsi="方正仿宋_GBK" w:eastAsia="方正仿宋_GBK" w:cs="方正仿宋_GBK"/>
          <w:b/>
          <w:bCs/>
          <w:color w:val="000000"/>
          <w:sz w:val="28"/>
          <w:szCs w:val="28"/>
        </w:rPr>
        <w:t>优先</w:t>
      </w:r>
      <w:r>
        <w:rPr>
          <w:rFonts w:hint="eastAsia" w:ascii="方正仿宋_GBK" w:hAnsi="方正仿宋_GBK" w:eastAsia="方正仿宋_GBK" w:cs="方正仿宋_GBK"/>
          <w:color w:val="000000"/>
          <w:sz w:val="28"/>
          <w:szCs w:val="28"/>
        </w:rPr>
        <w:t>。</w:t>
      </w:r>
    </w:p>
    <w:p w14:paraId="6A4B402A">
      <w:pPr>
        <w:pStyle w:val="29"/>
        <w:spacing w:before="0" w:after="0" w:line="500" w:lineRule="exact"/>
        <w:ind w:firstLine="560" w:firstLineChars="200"/>
        <w:jc w:val="both"/>
        <w:rPr>
          <w:rFonts w:hint="eastAsia" w:ascii="方正仿宋_GBK" w:hAnsi="方正仿宋_GBK" w:eastAsia="方正仿宋_GBK" w:cs="方正仿宋_GBK"/>
          <w:bCs/>
          <w:kern w:val="2"/>
          <w:sz w:val="28"/>
          <w:szCs w:val="28"/>
          <w:highlight w:val="none"/>
          <w:lang w:val="zh-CN"/>
        </w:rPr>
      </w:pPr>
      <w:r>
        <w:rPr>
          <w:rFonts w:hint="eastAsia" w:ascii="方正仿宋_GBK" w:hAnsi="方正仿宋_GBK" w:eastAsia="方正仿宋_GBK" w:cs="方正仿宋_GBK"/>
          <w:bCs/>
          <w:kern w:val="2"/>
          <w:sz w:val="28"/>
          <w:szCs w:val="28"/>
          <w:highlight w:val="none"/>
          <w:lang w:val="en-US" w:eastAsia="zh-CN"/>
        </w:rPr>
        <w:t>4、</w:t>
      </w:r>
      <w:r>
        <w:rPr>
          <w:rFonts w:hint="eastAsia" w:ascii="方正仿宋_GBK" w:hAnsi="方正仿宋_GBK" w:eastAsia="方正仿宋_GBK" w:cs="方正仿宋_GBK"/>
          <w:bCs/>
          <w:kern w:val="2"/>
          <w:sz w:val="28"/>
          <w:szCs w:val="28"/>
          <w:highlight w:val="none"/>
          <w:lang w:val="zh-CN"/>
        </w:rPr>
        <w:t>项目承诺</w:t>
      </w:r>
    </w:p>
    <w:p w14:paraId="0E1C0A4D">
      <w:pPr>
        <w:pStyle w:val="29"/>
        <w:spacing w:before="0" w:after="0" w:line="500" w:lineRule="exact"/>
        <w:ind w:firstLine="560" w:firstLineChars="200"/>
        <w:jc w:val="both"/>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sz w:val="28"/>
          <w:szCs w:val="28"/>
          <w:highlight w:val="none"/>
        </w:rPr>
        <w:t>对施工安全、维修质量作出明确且具体承诺</w:t>
      </w:r>
      <w:r>
        <w:rPr>
          <w:rFonts w:hint="eastAsia" w:ascii="方正仿宋_GBK" w:hAnsi="方正仿宋_GBK" w:eastAsia="方正仿宋_GBK" w:cs="方正仿宋_GBK"/>
          <w:sz w:val="28"/>
          <w:szCs w:val="28"/>
          <w:highlight w:val="none"/>
          <w:lang w:eastAsia="zh-CN"/>
        </w:rPr>
        <w:t>。</w:t>
      </w:r>
    </w:p>
    <w:p w14:paraId="6E6B50AD"/>
    <w:bookmarkEnd w:id="128"/>
    <w:bookmarkEnd w:id="129"/>
    <w:p w14:paraId="1AEC7EC7">
      <w:pPr>
        <w:adjustRightInd w:val="0"/>
        <w:spacing w:line="500" w:lineRule="exact"/>
        <w:ind w:firstLine="562" w:firstLineChars="200"/>
        <w:rPr>
          <w:rFonts w:ascii="方正仿宋_GBK" w:hAnsi="方正仿宋_GBK" w:eastAsia="方正仿宋_GBK"/>
          <w:b/>
          <w:sz w:val="28"/>
          <w:szCs w:val="28"/>
          <w:highlight w:val="none"/>
        </w:rPr>
      </w:pPr>
      <w:r>
        <w:rPr>
          <w:rFonts w:hint="eastAsia" w:ascii="方正仿宋_GBK" w:hAnsi="方正仿宋_GBK" w:eastAsia="方正仿宋_GBK"/>
          <w:b/>
          <w:sz w:val="28"/>
          <w:szCs w:val="28"/>
          <w:highlight w:val="none"/>
          <w:lang w:val="en-US" w:eastAsia="zh-CN"/>
        </w:rPr>
        <w:t>十一</w:t>
      </w:r>
      <w:r>
        <w:rPr>
          <w:rFonts w:ascii="方正仿宋_GBK" w:hAnsi="方正仿宋_GBK" w:eastAsia="方正仿宋_GBK"/>
          <w:b/>
          <w:sz w:val="28"/>
          <w:szCs w:val="28"/>
          <w:highlight w:val="none"/>
        </w:rPr>
        <w:t>、其他要求</w:t>
      </w:r>
    </w:p>
    <w:p w14:paraId="7826FDEE">
      <w:pPr>
        <w:adjustRightInd w:val="0"/>
        <w:spacing w:line="500" w:lineRule="exact"/>
        <w:ind w:firstLine="560" w:firstLineChars="200"/>
        <w:rPr>
          <w:rFonts w:ascii="方正仿宋_GBK" w:hAnsi="方正仿宋_GBK" w:eastAsia="方正仿宋_GBK"/>
          <w:b/>
          <w:sz w:val="28"/>
          <w:szCs w:val="28"/>
          <w:highlight w:val="none"/>
        </w:rPr>
      </w:pPr>
      <w:r>
        <w:rPr>
          <w:rFonts w:ascii="方正仿宋_GBK" w:hAnsi="方正仿宋_GBK" w:eastAsia="方正仿宋_GBK"/>
          <w:bCs/>
          <w:sz w:val="28"/>
          <w:szCs w:val="28"/>
          <w:highlight w:val="none"/>
        </w:rPr>
        <w:t>1.</w:t>
      </w:r>
      <w:r>
        <w:rPr>
          <w:rFonts w:ascii="方正仿宋_GBK" w:hAnsi="方正仿宋_GBK" w:eastAsia="方正仿宋_GBK"/>
          <w:sz w:val="28"/>
          <w:szCs w:val="28"/>
          <w:highlight w:val="none"/>
        </w:rPr>
        <w:t>采购人负责对维修情况进行逐一验收，并随机抽查，建立并完善维修记录台帐。</w:t>
      </w:r>
    </w:p>
    <w:p w14:paraId="3304C5C9">
      <w:pPr>
        <w:adjustRightInd w:val="0"/>
        <w:spacing w:line="500" w:lineRule="exact"/>
        <w:ind w:firstLine="560" w:firstLineChars="20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2.如因运行体制调整、管理重心下移等情况，采购人不再负责采购项目涉及建筑物部分或全部设施的管理维护，则中标人相应减少或退出零星维修服务，并不得向采购人主张因此造成的可得利益损失或其他损失，相关费用按照实际工作量经审计后结算。</w:t>
      </w:r>
    </w:p>
    <w:p w14:paraId="09369A06">
      <w:pPr>
        <w:spacing w:line="5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bCs/>
          <w:sz w:val="28"/>
          <w:szCs w:val="28"/>
          <w:highlight w:val="none"/>
        </w:rPr>
        <w:t>3.中标人须承诺所有参与本项目维修人员都取得对应岗位的职业资格证书（承诺函格式自拟）。</w:t>
      </w:r>
    </w:p>
    <w:p w14:paraId="35FEFBE4">
      <w:pPr>
        <w:spacing w:line="500" w:lineRule="exact"/>
        <w:ind w:firstLine="560" w:firstLineChars="200"/>
        <w:rPr>
          <w:rFonts w:ascii="方正仿宋_GBK" w:hAnsi="方正仿宋_GBK" w:eastAsia="方正仿宋_GBK"/>
          <w:kern w:val="0"/>
          <w:sz w:val="28"/>
          <w:szCs w:val="28"/>
          <w:highlight w:val="none"/>
        </w:rPr>
      </w:pPr>
      <w:r>
        <w:rPr>
          <w:rFonts w:ascii="方正仿宋_GBK" w:hAnsi="方正仿宋_GBK" w:eastAsia="方正仿宋_GBK"/>
          <w:kern w:val="0"/>
          <w:sz w:val="28"/>
          <w:szCs w:val="28"/>
          <w:highlight w:val="none"/>
        </w:rPr>
        <w:t>4.采购标的的所属行业</w:t>
      </w:r>
    </w:p>
    <w:tbl>
      <w:tblPr>
        <w:tblStyle w:val="20"/>
        <w:tblW w:w="5133" w:type="pct"/>
        <w:jc w:val="center"/>
        <w:tblCellSpacing w:w="0" w:type="dxa"/>
        <w:tblLayout w:type="autofit"/>
        <w:tblCellMar>
          <w:top w:w="0" w:type="dxa"/>
          <w:left w:w="108" w:type="dxa"/>
          <w:bottom w:w="0" w:type="dxa"/>
          <w:right w:w="108" w:type="dxa"/>
        </w:tblCellMar>
      </w:tblPr>
      <w:tblGrid>
        <w:gridCol w:w="1025"/>
        <w:gridCol w:w="4698"/>
        <w:gridCol w:w="3948"/>
      </w:tblGrid>
      <w:tr w14:paraId="1D2730E6">
        <w:tblPrEx>
          <w:tblCellMar>
            <w:top w:w="0" w:type="dxa"/>
            <w:left w:w="108" w:type="dxa"/>
            <w:bottom w:w="0" w:type="dxa"/>
            <w:right w:w="108" w:type="dxa"/>
          </w:tblCellMar>
        </w:tblPrEx>
        <w:trPr>
          <w:trHeight w:val="635" w:hRule="atLeast"/>
          <w:tblCellSpacing w:w="0" w:type="dxa"/>
          <w:jc w:val="center"/>
        </w:trPr>
        <w:tc>
          <w:tcPr>
            <w:tcW w:w="1025" w:type="dxa"/>
            <w:tcBorders>
              <w:top w:val="single" w:color="000000" w:sz="4" w:space="0"/>
              <w:left w:val="single" w:color="000000" w:sz="4" w:space="0"/>
              <w:bottom w:val="single" w:color="000000" w:sz="4" w:space="0"/>
              <w:right w:val="single" w:color="000000" w:sz="4" w:space="0"/>
            </w:tcBorders>
            <w:noWrap w:val="0"/>
            <w:vAlign w:val="center"/>
          </w:tcPr>
          <w:p w14:paraId="716C209C">
            <w:pPr>
              <w:spacing w:line="500" w:lineRule="exact"/>
              <w:rPr>
                <w:rFonts w:hint="eastAsia" w:ascii="方正仿宋_GBK" w:hAnsi="方正仿宋_GBK" w:eastAsia="方正仿宋_GBK"/>
                <w:bCs/>
                <w:sz w:val="28"/>
                <w:szCs w:val="28"/>
                <w:highlight w:val="none"/>
              </w:rPr>
            </w:pPr>
            <w:r>
              <w:rPr>
                <w:rFonts w:hint="eastAsia" w:ascii="方正仿宋_GBK" w:hAnsi="方正仿宋_GBK" w:eastAsia="方正仿宋_GBK"/>
                <w:bCs/>
                <w:sz w:val="28"/>
                <w:szCs w:val="28"/>
                <w:highlight w:val="none"/>
              </w:rPr>
              <w:t>序号</w:t>
            </w:r>
          </w:p>
        </w:tc>
        <w:tc>
          <w:tcPr>
            <w:tcW w:w="4698" w:type="dxa"/>
            <w:tcBorders>
              <w:top w:val="single" w:color="000000" w:sz="4" w:space="0"/>
              <w:left w:val="single" w:color="000000" w:sz="4" w:space="0"/>
              <w:bottom w:val="single" w:color="000000" w:sz="4" w:space="0"/>
              <w:right w:val="single" w:color="000000" w:sz="4" w:space="0"/>
            </w:tcBorders>
            <w:noWrap w:val="0"/>
            <w:vAlign w:val="center"/>
          </w:tcPr>
          <w:p w14:paraId="36F33388">
            <w:pPr>
              <w:spacing w:line="500" w:lineRule="exact"/>
              <w:ind w:firstLine="560" w:firstLineChars="200"/>
              <w:jc w:val="center"/>
              <w:rPr>
                <w:rFonts w:hint="eastAsia" w:ascii="方正仿宋_GBK" w:hAnsi="方正仿宋_GBK" w:eastAsia="方正仿宋_GBK"/>
                <w:bCs/>
                <w:sz w:val="28"/>
                <w:szCs w:val="28"/>
                <w:highlight w:val="none"/>
              </w:rPr>
            </w:pPr>
            <w:r>
              <w:rPr>
                <w:rFonts w:hint="eastAsia" w:ascii="方正仿宋_GBK" w:hAnsi="方正仿宋_GBK" w:eastAsia="方正仿宋_GBK"/>
                <w:bCs/>
                <w:sz w:val="28"/>
                <w:szCs w:val="28"/>
                <w:highlight w:val="none"/>
              </w:rPr>
              <w:t>采购标的</w:t>
            </w:r>
          </w:p>
        </w:tc>
        <w:tc>
          <w:tcPr>
            <w:tcW w:w="3948" w:type="dxa"/>
            <w:tcBorders>
              <w:top w:val="single" w:color="000000" w:sz="4" w:space="0"/>
              <w:left w:val="single" w:color="000000" w:sz="4" w:space="0"/>
              <w:bottom w:val="single" w:color="000000" w:sz="4" w:space="0"/>
              <w:right w:val="single" w:color="000000" w:sz="4" w:space="0"/>
            </w:tcBorders>
            <w:noWrap w:val="0"/>
            <w:vAlign w:val="center"/>
          </w:tcPr>
          <w:p w14:paraId="20EEF271">
            <w:pPr>
              <w:spacing w:line="500" w:lineRule="exact"/>
              <w:rPr>
                <w:rFonts w:hint="eastAsia" w:ascii="方正仿宋_GBK" w:hAnsi="方正仿宋_GBK" w:eastAsia="方正仿宋_GBK"/>
                <w:bCs/>
                <w:sz w:val="28"/>
                <w:szCs w:val="28"/>
                <w:highlight w:val="none"/>
              </w:rPr>
            </w:pPr>
            <w:r>
              <w:rPr>
                <w:rFonts w:hint="eastAsia" w:ascii="方正仿宋_GBK" w:hAnsi="方正仿宋_GBK" w:eastAsia="方正仿宋_GBK"/>
                <w:bCs/>
                <w:sz w:val="28"/>
                <w:szCs w:val="28"/>
                <w:highlight w:val="none"/>
              </w:rPr>
              <w:t>对应中小企业划分标准所属行业</w:t>
            </w:r>
          </w:p>
        </w:tc>
      </w:tr>
      <w:tr w14:paraId="0F5305B8">
        <w:tblPrEx>
          <w:tblCellMar>
            <w:top w:w="0" w:type="dxa"/>
            <w:left w:w="108" w:type="dxa"/>
            <w:bottom w:w="0" w:type="dxa"/>
            <w:right w:w="108" w:type="dxa"/>
          </w:tblCellMar>
        </w:tblPrEx>
        <w:trPr>
          <w:trHeight w:val="785" w:hRule="atLeast"/>
          <w:tblCellSpacing w:w="0" w:type="dxa"/>
          <w:jc w:val="center"/>
        </w:trPr>
        <w:tc>
          <w:tcPr>
            <w:tcW w:w="1025" w:type="dxa"/>
            <w:tcBorders>
              <w:top w:val="single" w:color="000000" w:sz="4" w:space="0"/>
              <w:left w:val="single" w:color="000000" w:sz="4" w:space="0"/>
              <w:bottom w:val="single" w:color="000000" w:sz="4" w:space="0"/>
              <w:right w:val="single" w:color="000000" w:sz="4" w:space="0"/>
            </w:tcBorders>
            <w:noWrap w:val="0"/>
            <w:vAlign w:val="center"/>
          </w:tcPr>
          <w:p w14:paraId="5842375F">
            <w:pPr>
              <w:pStyle w:val="49"/>
              <w:spacing w:beforeAutospacing="0" w:afterAutospacing="0" w:line="0" w:lineRule="atLeast"/>
              <w:jc w:val="center"/>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1</w:t>
            </w:r>
          </w:p>
        </w:tc>
        <w:tc>
          <w:tcPr>
            <w:tcW w:w="4698" w:type="dxa"/>
            <w:tcBorders>
              <w:top w:val="single" w:color="000000" w:sz="4" w:space="0"/>
              <w:left w:val="single" w:color="000000" w:sz="4" w:space="0"/>
              <w:bottom w:val="single" w:color="000000" w:sz="4" w:space="0"/>
              <w:right w:val="single" w:color="000000" w:sz="4" w:space="0"/>
            </w:tcBorders>
            <w:noWrap w:val="0"/>
            <w:vAlign w:val="center"/>
          </w:tcPr>
          <w:p w14:paraId="47F210DE">
            <w:pPr>
              <w:rPr>
                <w:rFonts w:hint="eastAsia" w:ascii="宋体" w:hAnsi="宋体" w:eastAsia="宋体" w:cs="宋体"/>
                <w:color w:val="000000"/>
                <w:sz w:val="24"/>
                <w:szCs w:val="24"/>
                <w:highlight w:val="none"/>
                <w:shd w:val="clear" w:color="auto" w:fill="auto"/>
              </w:rPr>
            </w:pPr>
            <w:r>
              <w:rPr>
                <w:rFonts w:ascii="方正仿宋_GBK" w:hAnsi="方正仿宋_GBK" w:eastAsia="方正仿宋_GBK"/>
                <w:sz w:val="28"/>
                <w:szCs w:val="28"/>
                <w:highlight w:val="none"/>
              </w:rPr>
              <w:t>2026年度</w:t>
            </w:r>
            <w:r>
              <w:rPr>
                <w:rFonts w:ascii="方正仿宋_GBK" w:hAnsi="方正仿宋_GBK" w:eastAsia="方正仿宋_GBK"/>
                <w:sz w:val="28"/>
                <w:szCs w:val="28"/>
                <w:highlight w:val="none"/>
                <w:lang w:val="zh-CN"/>
              </w:rPr>
              <w:t>办公场所、各类公厕、环卫停车场等建筑物零星维修服务项目</w:t>
            </w:r>
            <w:r>
              <w:rPr>
                <w:rFonts w:hint="eastAsia" w:ascii="宋体" w:hAnsi="宋体" w:eastAsia="宋体" w:cs="宋体"/>
                <w:color w:val="000000"/>
                <w:sz w:val="24"/>
                <w:szCs w:val="24"/>
                <w:highlight w:val="none"/>
                <w:shd w:val="clear" w:color="auto" w:fill="auto"/>
              </w:rPr>
              <w:t> </w:t>
            </w:r>
          </w:p>
        </w:tc>
        <w:tc>
          <w:tcPr>
            <w:tcW w:w="3948" w:type="dxa"/>
            <w:tcBorders>
              <w:top w:val="single" w:color="000000" w:sz="4" w:space="0"/>
              <w:left w:val="single" w:color="000000" w:sz="4" w:space="0"/>
              <w:bottom w:val="single" w:color="000000" w:sz="4" w:space="0"/>
              <w:right w:val="single" w:color="000000" w:sz="4" w:space="0"/>
            </w:tcBorders>
            <w:noWrap w:val="0"/>
            <w:vAlign w:val="center"/>
          </w:tcPr>
          <w:p w14:paraId="0A193A15">
            <w:pPr>
              <w:pStyle w:val="49"/>
              <w:spacing w:beforeAutospacing="0" w:afterAutospacing="0" w:line="0" w:lineRule="atLeast"/>
              <w:jc w:val="center"/>
              <w:rPr>
                <w:rFonts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8"/>
                <w:szCs w:val="28"/>
                <w:highlight w:val="none"/>
                <w:shd w:val="clear" w:color="auto" w:fill="auto"/>
              </w:rPr>
              <w:t> </w:t>
            </w:r>
            <w:r>
              <w:rPr>
                <w:rFonts w:hint="eastAsia" w:ascii="方正仿宋_GBK" w:hAnsi="方正仿宋_GBK" w:eastAsia="方正仿宋_GBK" w:cs="方正仿宋_GBK"/>
                <w:color w:val="000000"/>
                <w:sz w:val="28"/>
                <w:szCs w:val="28"/>
                <w:highlight w:val="none"/>
                <w:shd w:val="clear" w:color="auto" w:fill="auto"/>
                <w:lang w:val="en-US" w:eastAsia="zh-CN"/>
              </w:rPr>
              <w:t>建筑业</w:t>
            </w:r>
          </w:p>
        </w:tc>
      </w:tr>
    </w:tbl>
    <w:p w14:paraId="40582D60">
      <w:pPr>
        <w:pStyle w:val="3"/>
        <w:jc w:val="center"/>
        <w:rPr>
          <w:rFonts w:hint="eastAsia" w:ascii="方正小标宋_GBK" w:hAnsi="方正小标宋_GBK" w:eastAsia="方正小标宋_GBK" w:cs="方正小标宋_GBK"/>
          <w:sz w:val="44"/>
          <w:szCs w:val="44"/>
          <w:highlight w:val="none"/>
        </w:rPr>
      </w:pPr>
    </w:p>
    <w:p w14:paraId="5B36EF88">
      <w:pPr>
        <w:pStyle w:val="3"/>
        <w:jc w:val="center"/>
        <w:rPr>
          <w:rFonts w:hint="eastAsia" w:ascii="方正小标宋_GBK" w:hAnsi="方正小标宋_GBK" w:eastAsia="方正小标宋_GBK" w:cs="方正小标宋_GBK"/>
          <w:sz w:val="44"/>
          <w:szCs w:val="44"/>
          <w:highlight w:val="none"/>
        </w:rPr>
      </w:pPr>
    </w:p>
    <w:p w14:paraId="03AC8CEE">
      <w:pPr>
        <w:pStyle w:val="3"/>
        <w:jc w:val="center"/>
        <w:rPr>
          <w:rFonts w:hint="eastAsia" w:ascii="方正小标宋_GBK" w:hAnsi="方正小标宋_GBK" w:eastAsia="方正小标宋_GBK" w:cs="方正小标宋_GBK"/>
          <w:sz w:val="44"/>
          <w:szCs w:val="44"/>
          <w:highlight w:val="none"/>
        </w:rPr>
      </w:pPr>
    </w:p>
    <w:p w14:paraId="0EBE67B7">
      <w:pPr>
        <w:pStyle w:val="3"/>
        <w:jc w:val="center"/>
        <w:rPr>
          <w:rFonts w:hint="eastAsia" w:ascii="方正小标宋_GBK" w:hAnsi="方正小标宋_GBK" w:eastAsia="方正小标宋_GBK" w:cs="方正小标宋_GBK"/>
          <w:sz w:val="44"/>
          <w:szCs w:val="44"/>
          <w:highlight w:val="none"/>
        </w:rPr>
      </w:pPr>
    </w:p>
    <w:p w14:paraId="47832558">
      <w:pPr>
        <w:pStyle w:val="3"/>
        <w:jc w:val="center"/>
        <w:rPr>
          <w:rFonts w:hint="eastAsia" w:ascii="方正小标宋_GBK" w:hAnsi="方正小标宋_GBK" w:eastAsia="方正小标宋_GBK" w:cs="方正小标宋_GBK"/>
          <w:sz w:val="44"/>
          <w:szCs w:val="44"/>
          <w:highlight w:val="none"/>
        </w:rPr>
      </w:pPr>
    </w:p>
    <w:p w14:paraId="67F0502E">
      <w:pPr>
        <w:pStyle w:val="3"/>
        <w:jc w:val="center"/>
        <w:rPr>
          <w:rFonts w:hint="eastAsia" w:ascii="方正小标宋_GBK" w:hAnsi="方正小标宋_GBK" w:eastAsia="方正小标宋_GBK" w:cs="方正小标宋_GBK"/>
          <w:sz w:val="44"/>
          <w:szCs w:val="44"/>
          <w:highlight w:val="none"/>
        </w:rPr>
      </w:pPr>
    </w:p>
    <w:p w14:paraId="11654B82">
      <w:pPr>
        <w:rPr>
          <w:rFonts w:hint="eastAsia" w:ascii="方正小标宋_GBK" w:hAnsi="方正小标宋_GBK" w:eastAsia="方正小标宋_GBK" w:cs="方正小标宋_GBK"/>
          <w:sz w:val="44"/>
          <w:szCs w:val="44"/>
          <w:highlight w:val="none"/>
        </w:rPr>
      </w:pPr>
    </w:p>
    <w:p w14:paraId="17BCA40E">
      <w:pPr>
        <w:pStyle w:val="2"/>
        <w:rPr>
          <w:rFonts w:hint="eastAsia" w:ascii="方正小标宋_GBK" w:hAnsi="方正小标宋_GBK" w:eastAsia="方正小标宋_GBK" w:cs="方正小标宋_GBK"/>
          <w:sz w:val="44"/>
          <w:szCs w:val="44"/>
          <w:highlight w:val="none"/>
        </w:rPr>
      </w:pPr>
    </w:p>
    <w:p w14:paraId="12BC3BA8">
      <w:pPr>
        <w:pStyle w:val="2"/>
        <w:rPr>
          <w:rFonts w:hint="eastAsia" w:ascii="方正小标宋_GBK" w:hAnsi="方正小标宋_GBK" w:eastAsia="方正小标宋_GBK" w:cs="方正小标宋_GBK"/>
          <w:sz w:val="44"/>
          <w:szCs w:val="44"/>
          <w:highlight w:val="none"/>
        </w:rPr>
      </w:pPr>
    </w:p>
    <w:p w14:paraId="3E5A982F">
      <w:pPr>
        <w:pStyle w:val="2"/>
        <w:rPr>
          <w:rFonts w:hint="eastAsia" w:ascii="方正小标宋_GBK" w:hAnsi="方正小标宋_GBK" w:eastAsia="方正小标宋_GBK" w:cs="方正小标宋_GBK"/>
          <w:sz w:val="44"/>
          <w:szCs w:val="44"/>
          <w:highlight w:val="none"/>
        </w:rPr>
      </w:pPr>
    </w:p>
    <w:p w14:paraId="646973AE">
      <w:pPr>
        <w:pStyle w:val="2"/>
        <w:rPr>
          <w:rFonts w:hint="eastAsia" w:ascii="方正小标宋_GBK" w:hAnsi="方正小标宋_GBK" w:eastAsia="方正小标宋_GBK" w:cs="方正小标宋_GBK"/>
          <w:sz w:val="44"/>
          <w:szCs w:val="44"/>
          <w:highlight w:val="none"/>
        </w:rPr>
      </w:pPr>
    </w:p>
    <w:p w14:paraId="51A8FD4D">
      <w:pPr>
        <w:pStyle w:val="3"/>
        <w:jc w:val="both"/>
        <w:rPr>
          <w:rFonts w:hint="eastAsia" w:ascii="方正小标宋_GBK" w:hAnsi="方正小标宋_GBK" w:eastAsia="方正小标宋_GBK" w:cs="方正小标宋_GBK"/>
          <w:sz w:val="44"/>
          <w:szCs w:val="44"/>
          <w:highlight w:val="none"/>
        </w:rPr>
      </w:pPr>
    </w:p>
    <w:p w14:paraId="2B407D15">
      <w:pPr>
        <w:rPr>
          <w:rFonts w:hint="eastAsia"/>
        </w:rPr>
      </w:pPr>
    </w:p>
    <w:p w14:paraId="148F36E6">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第五章 评审方法和评审标准</w:t>
      </w:r>
    </w:p>
    <w:p w14:paraId="497CB172">
      <w:pPr>
        <w:pStyle w:val="29"/>
        <w:spacing w:before="0" w:after="0" w:line="500" w:lineRule="exact"/>
        <w:ind w:firstLine="562" w:firstLineChars="200"/>
        <w:jc w:val="both"/>
        <w:rPr>
          <w:rFonts w:ascii="方正仿宋_GBK" w:hAnsi="方正仿宋_GBK" w:eastAsia="方正仿宋_GBK"/>
          <w:b/>
          <w:kern w:val="2"/>
          <w:sz w:val="28"/>
          <w:szCs w:val="28"/>
          <w:highlight w:val="none"/>
        </w:rPr>
      </w:pPr>
      <w:r>
        <w:rPr>
          <w:rFonts w:ascii="方正仿宋_GBK" w:hAnsi="方正仿宋_GBK" w:eastAsia="方正仿宋_GBK"/>
          <w:b/>
          <w:kern w:val="2"/>
          <w:sz w:val="28"/>
          <w:szCs w:val="28"/>
          <w:highlight w:val="none"/>
        </w:rPr>
        <w:t>一、磋商小组</w:t>
      </w:r>
    </w:p>
    <w:p w14:paraId="5A5D948A">
      <w:pPr>
        <w:pStyle w:val="29"/>
        <w:spacing w:before="0" w:after="0" w:line="500" w:lineRule="exact"/>
        <w:ind w:firstLine="560" w:firstLineChars="200"/>
        <w:jc w:val="both"/>
        <w:rPr>
          <w:rFonts w:ascii="方正仿宋_GBK" w:hAnsi="方正仿宋_GBK" w:eastAsia="方正仿宋_GBK"/>
          <w:bCs/>
          <w:kern w:val="2"/>
          <w:sz w:val="28"/>
          <w:szCs w:val="28"/>
          <w:highlight w:val="none"/>
        </w:rPr>
      </w:pPr>
      <w:r>
        <w:rPr>
          <w:rFonts w:ascii="方正仿宋_GBK" w:hAnsi="方正仿宋_GBK" w:eastAsia="方正仿宋_GBK"/>
          <w:bCs/>
          <w:kern w:val="2"/>
          <w:sz w:val="28"/>
          <w:szCs w:val="28"/>
          <w:highlight w:val="none"/>
        </w:rPr>
        <w:t>本采购项目磋商小组的评委由相关的专家、采购人代表等有关人员构成。</w:t>
      </w:r>
    </w:p>
    <w:p w14:paraId="36C5EB45">
      <w:pPr>
        <w:pStyle w:val="29"/>
        <w:spacing w:before="0" w:after="0" w:line="500" w:lineRule="exact"/>
        <w:ind w:firstLine="562" w:firstLineChars="200"/>
        <w:jc w:val="both"/>
        <w:rPr>
          <w:rFonts w:ascii="方正仿宋_GBK" w:hAnsi="方正仿宋_GBK" w:eastAsia="方正仿宋_GBK"/>
          <w:b/>
          <w:kern w:val="2"/>
          <w:sz w:val="28"/>
          <w:szCs w:val="28"/>
          <w:highlight w:val="none"/>
        </w:rPr>
      </w:pPr>
      <w:r>
        <w:rPr>
          <w:rFonts w:ascii="方正仿宋_GBK" w:hAnsi="方正仿宋_GBK" w:eastAsia="方正仿宋_GBK"/>
          <w:b/>
          <w:kern w:val="2"/>
          <w:sz w:val="28"/>
          <w:szCs w:val="28"/>
          <w:highlight w:val="none"/>
        </w:rPr>
        <w:t>二、定标原则</w:t>
      </w:r>
    </w:p>
    <w:p w14:paraId="23215263">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经磋商确定最终采购需求和提交最终报价的供应商后，由磋商小组采用综合评分法对提交最终报价的供应商的响应文件和最终报价进行</w:t>
      </w:r>
      <w:r>
        <w:rPr>
          <w:rFonts w:ascii="方正仿宋_GBK" w:hAnsi="方正仿宋_GBK" w:eastAsia="方正仿宋_GBK"/>
          <w:b/>
          <w:sz w:val="28"/>
          <w:szCs w:val="28"/>
          <w:highlight w:val="none"/>
          <w:u w:val="single"/>
        </w:rPr>
        <w:t>综合评分</w:t>
      </w:r>
      <w:r>
        <w:rPr>
          <w:rFonts w:ascii="方正仿宋_GBK" w:hAnsi="方正仿宋_GBK" w:eastAsia="方正仿宋_GBK"/>
          <w:bCs/>
          <w:sz w:val="28"/>
          <w:szCs w:val="28"/>
          <w:highlight w:val="none"/>
        </w:rPr>
        <w:t>。</w:t>
      </w:r>
    </w:p>
    <w:p w14:paraId="4BD2F6FD">
      <w:pPr>
        <w:keepNext w:val="0"/>
        <w:keepLines w:val="0"/>
        <w:pageBreakBefore w:val="0"/>
        <w:widowControl w:val="0"/>
        <w:tabs>
          <w:tab w:val="left" w:pos="900"/>
        </w:tabs>
        <w:kinsoku/>
        <w:wordWrap/>
        <w:overflowPunct/>
        <w:topLinePunct w:val="0"/>
        <w:autoSpaceDE/>
        <w:autoSpaceDN/>
        <w:bidi w:val="0"/>
        <w:adjustRightInd/>
        <w:snapToGrid/>
        <w:spacing w:line="500" w:lineRule="exact"/>
        <w:ind w:firstLine="477"/>
        <w:textAlignment w:val="auto"/>
        <w:rPr>
          <w:rFonts w:ascii="方正仿宋_GBK" w:hAnsi="方正仿宋_GBK" w:eastAsia="方正仿宋_GBK"/>
          <w:sz w:val="28"/>
          <w:szCs w:val="28"/>
          <w:highlight w:val="none"/>
        </w:rPr>
      </w:pPr>
      <w:r>
        <w:rPr>
          <w:rFonts w:ascii="方正仿宋_GBK" w:hAnsi="方正仿宋_GBK" w:eastAsia="方正仿宋_GBK"/>
          <w:sz w:val="28"/>
          <w:szCs w:val="28"/>
          <w:highlight w:val="none"/>
        </w:rPr>
        <w:t>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p>
    <w:p w14:paraId="0FBC9AFF">
      <w:pPr>
        <w:pStyle w:val="29"/>
        <w:spacing w:before="0" w:after="0"/>
        <w:ind w:firstLine="441"/>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政府采购政策功能落实</w:t>
      </w:r>
    </w:p>
    <w:p w14:paraId="1C46CBFF">
      <w:pPr>
        <w:spacing w:line="440" w:lineRule="exact"/>
        <w:ind w:firstLine="472"/>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1、小微型企业价格扣除</w:t>
      </w:r>
    </w:p>
    <w:p w14:paraId="50F7B069">
      <w:pPr>
        <w:pStyle w:val="29"/>
        <w:keepNext w:val="0"/>
        <w:keepLines w:val="0"/>
        <w:pageBreakBefore w:val="0"/>
        <w:widowControl w:val="0"/>
        <w:spacing w:before="0" w:after="0" w:line="440" w:lineRule="exact"/>
        <w:ind w:left="0"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（1）本项目专门面向中小企业采购，</w:t>
      </w:r>
      <w:r>
        <w:rPr>
          <w:rFonts w:hint="eastAsia" w:ascii="方正仿宋_GBK" w:hAnsi="方正仿宋_GBK" w:eastAsia="方正仿宋_GBK"/>
          <w:sz w:val="28"/>
          <w:szCs w:val="28"/>
          <w:highlight w:val="none"/>
        </w:rPr>
        <w:t>不再对小型和微型企业</w:t>
      </w:r>
      <w:r>
        <w:rPr>
          <w:rFonts w:hint="eastAsia" w:ascii="方正仿宋_GBK" w:hAnsi="方正仿宋_GBK" w:eastAsia="方正仿宋_GBK"/>
          <w:sz w:val="28"/>
          <w:szCs w:val="28"/>
          <w:highlight w:val="none"/>
          <w:lang w:val="en-US" w:eastAsia="zh-CN"/>
        </w:rPr>
        <w:t>报价</w:t>
      </w:r>
      <w:r>
        <w:rPr>
          <w:rFonts w:hint="eastAsia" w:ascii="方正仿宋_GBK" w:hAnsi="方正仿宋_GBK" w:eastAsia="方正仿宋_GBK"/>
          <w:sz w:val="28"/>
          <w:szCs w:val="28"/>
          <w:highlight w:val="none"/>
        </w:rPr>
        <w:t>给予价格扣除。</w:t>
      </w:r>
    </w:p>
    <w:p w14:paraId="363BE344">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（2）供应商需按照采购文件的要求提供相应的《小微企业声明函》。</w:t>
      </w:r>
    </w:p>
    <w:p w14:paraId="2446FCEA">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（3）企业标准请参照《关于印发中小企业划型标准规定的通知》（工信部联企业[2011]300号）文件规定自行填写。</w:t>
      </w:r>
    </w:p>
    <w:p w14:paraId="7A462CE1">
      <w:pPr>
        <w:spacing w:line="440" w:lineRule="exact"/>
        <w:ind w:firstLine="472"/>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2、残疾人福利单位价格扣除</w:t>
      </w:r>
    </w:p>
    <w:p w14:paraId="35CF9DFE">
      <w:pPr>
        <w:pStyle w:val="17"/>
        <w:keepNext w:val="0"/>
        <w:keepLines w:val="0"/>
        <w:pageBreakBefore w:val="0"/>
        <w:widowControl w:val="0"/>
        <w:spacing w:beforeAutospacing="0" w:afterAutospacing="0" w:line="440" w:lineRule="exact"/>
        <w:ind w:left="0"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（1）本项目专门面向中小企业采购，</w:t>
      </w:r>
      <w:r>
        <w:rPr>
          <w:rFonts w:hint="eastAsia" w:ascii="方正仿宋_GBK" w:hAnsi="方正仿宋_GBK" w:eastAsia="方正仿宋_GBK"/>
          <w:sz w:val="28"/>
          <w:szCs w:val="28"/>
          <w:highlight w:val="none"/>
        </w:rPr>
        <w:t>给予</w:t>
      </w:r>
      <w:r>
        <w:rPr>
          <w:rFonts w:hint="eastAsia" w:ascii="方正仿宋_GBK" w:hAnsi="方正仿宋_GBK" w:eastAsia="方正仿宋_GBK"/>
          <w:sz w:val="28"/>
          <w:szCs w:val="28"/>
          <w:highlight w:val="none"/>
          <w:u w:val="single"/>
        </w:rPr>
        <w:t>20</w:t>
      </w:r>
      <w:r>
        <w:rPr>
          <w:rFonts w:hint="eastAsia" w:ascii="方正仿宋_GBK" w:hAnsi="方正仿宋_GBK" w:eastAsia="方正仿宋_GBK"/>
          <w:sz w:val="28"/>
          <w:szCs w:val="28"/>
          <w:highlight w:val="none"/>
        </w:rPr>
        <w:t>%的价格扣除，用扣除后的价格参与评审。</w:t>
      </w:r>
    </w:p>
    <w:p w14:paraId="2D044848">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（2）残疾人福利单位需按照采购文件的要求提供《残疾人福利性单位声明函》。</w:t>
      </w:r>
    </w:p>
    <w:p w14:paraId="589E1E42">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（3）残疾人福利单位标准请参照《关于促进残疾人就业政府采购政策的通知》（财库〔2017〕141号）。</w:t>
      </w:r>
    </w:p>
    <w:p w14:paraId="7544B0B3">
      <w:pPr>
        <w:spacing w:line="440" w:lineRule="exact"/>
        <w:ind w:firstLine="472"/>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3、监狱和戒毒企业价格扣除</w:t>
      </w:r>
    </w:p>
    <w:p w14:paraId="1B4DD242">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（1）本项目专门面向中小企业采购，不再执行价格评审优惠的扶持政策。</w:t>
      </w:r>
    </w:p>
    <w:p w14:paraId="72CCA30E">
      <w:pPr>
        <w:spacing w:line="440" w:lineRule="exact"/>
        <w:ind w:firstLine="47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（2）监狱企业参加政府采购活动时，需提供由省级以上监狱管理局、戒毒管理局(含新疆生产建设兵团)出具的属于监狱企业的证明文件。供应商如不提供上述证明文件，价格将不做相应扣除。</w:t>
      </w:r>
    </w:p>
    <w:p w14:paraId="2A27CBFA">
      <w:pPr>
        <w:widowControl/>
        <w:spacing w:line="56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（3）监狱企业标准请参照《关于政府采购支持监狱企业发展有关问题的通知》（财库[2014]68号）。</w:t>
      </w:r>
    </w:p>
    <w:p w14:paraId="4119F77C">
      <w:pPr>
        <w:widowControl/>
        <w:spacing w:line="56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4、残疾人福利单位、监狱企业属于小型、微型企业的，不重复享受政策。</w:t>
      </w:r>
    </w:p>
    <w:p w14:paraId="1486189F">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方正仿宋_GBK" w:hAnsi="方正仿宋_GBK" w:eastAsia="方正仿宋_GBK"/>
          <w:sz w:val="28"/>
          <w:szCs w:val="28"/>
          <w:highlight w:val="none"/>
          <w:u w:val="single"/>
        </w:rPr>
        <w:t>6</w:t>
      </w:r>
      <w:r>
        <w:rPr>
          <w:rFonts w:hint="eastAsia" w:ascii="方正仿宋_GBK" w:hAnsi="方正仿宋_GBK" w:eastAsia="方正仿宋_GBK"/>
          <w:sz w:val="28"/>
          <w:szCs w:val="28"/>
          <w:highlight w:val="none"/>
        </w:rPr>
        <w:t>%的价格扣除，用扣除后的价格参与评审。</w:t>
      </w:r>
    </w:p>
    <w:p w14:paraId="4E9B2192">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6、联合体各方均为小型、微型企业（残疾人福利单位、监狱企业）的，联合体享受20%价格扣除，用扣除后的价格参与评审。</w:t>
      </w:r>
    </w:p>
    <w:p w14:paraId="2F7303DA">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方正仿宋_GBK" w:hAnsi="方正仿宋_GBK" w:eastAsia="方正仿宋_GBK"/>
          <w:b/>
          <w:bCs/>
          <w:i/>
          <w:iCs/>
          <w:sz w:val="28"/>
          <w:szCs w:val="28"/>
          <w:highlight w:val="none"/>
        </w:rPr>
        <w:t>如属政府强制采购产品未提供认证证书的或认证证书提供不全的将视为未实质性响应采购要求。</w:t>
      </w:r>
      <w:r>
        <w:rPr>
          <w:rFonts w:hint="eastAsia" w:ascii="方正仿宋_GBK" w:hAnsi="方正仿宋_GBK" w:eastAsia="方正仿宋_GBK"/>
          <w:sz w:val="28"/>
          <w:szCs w:val="28"/>
          <w:highlight w:val="none"/>
        </w:rPr>
        <w:t>其他条件相同情况下，应当优先采购节能产品、环境标志产品。</w:t>
      </w:r>
    </w:p>
    <w:p w14:paraId="0C6A5EB4">
      <w:pPr>
        <w:widowControl/>
        <w:spacing w:line="560" w:lineRule="exact"/>
        <w:ind w:firstLine="480"/>
        <w:rPr>
          <w:rFonts w:hint="eastAsia" w:ascii="方正仿宋_GBK" w:hAnsi="方正仿宋_GBK" w:eastAsia="方正仿宋_GBK"/>
          <w:sz w:val="28"/>
          <w:szCs w:val="28"/>
          <w:highlight w:val="none"/>
        </w:rPr>
      </w:pPr>
      <w:bookmarkStart w:id="130" w:name="_Hlk201933998"/>
      <w:r>
        <w:rPr>
          <w:rFonts w:hint="eastAsia" w:ascii="方正仿宋_GBK" w:hAnsi="方正仿宋_GBK" w:eastAsia="方正仿宋_GBK"/>
          <w:sz w:val="28"/>
          <w:szCs w:val="28"/>
          <w:highlight w:val="none"/>
        </w:rPr>
        <w:t>8、（一）评审过程中出现下列情形之一的，评审委员会应当启动异常低价投标（响应）审查程序：</w:t>
      </w:r>
    </w:p>
    <w:p w14:paraId="3F78CD41">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1</w:t>
      </w:r>
      <w:r>
        <w:rPr>
          <w:rFonts w:hint="eastAsia" w:ascii="方正仿宋_GBK" w:hAnsi="方正仿宋_GBK" w:eastAsia="方正仿宋_GBK"/>
          <w:sz w:val="28"/>
          <w:szCs w:val="28"/>
          <w:highlight w:val="none"/>
          <w:lang w:val="en-US" w:eastAsia="zh-CN"/>
        </w:rPr>
        <w:t>.</w:t>
      </w:r>
      <w:r>
        <w:rPr>
          <w:rFonts w:hint="eastAsia" w:ascii="方正仿宋_GBK" w:hAnsi="方正仿宋_GBK" w:eastAsia="方正仿宋_GBK"/>
          <w:sz w:val="28"/>
          <w:szCs w:val="28"/>
          <w:highlight w:val="none"/>
        </w:rPr>
        <w:t>投标（响应）报价低于采购项目预算50%的，即投标（响应）报价&lt;采购项目预算×50%；</w:t>
      </w:r>
    </w:p>
    <w:p w14:paraId="1973E908">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2</w:t>
      </w:r>
      <w:r>
        <w:rPr>
          <w:rFonts w:hint="eastAsia" w:ascii="方正仿宋_GBK" w:hAnsi="方正仿宋_GBK" w:eastAsia="方正仿宋_GBK"/>
          <w:sz w:val="28"/>
          <w:szCs w:val="28"/>
          <w:highlight w:val="none"/>
          <w:lang w:val="en-US" w:eastAsia="zh-CN"/>
        </w:rPr>
        <w:t>.</w:t>
      </w:r>
      <w:r>
        <w:rPr>
          <w:rFonts w:hint="eastAsia" w:ascii="方正仿宋_GBK" w:hAnsi="方正仿宋_GBK" w:eastAsia="方正仿宋_GBK"/>
          <w:sz w:val="28"/>
          <w:szCs w:val="28"/>
          <w:highlight w:val="none"/>
        </w:rPr>
        <w:t>投标（响应）报价低于采购项目最高限价45%的，即投标（响应）报价&lt;采购项目最高限价×45%；</w:t>
      </w:r>
    </w:p>
    <w:p w14:paraId="1071732E">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3</w:t>
      </w:r>
      <w:r>
        <w:rPr>
          <w:rFonts w:hint="eastAsia" w:ascii="方正仿宋_GBK" w:hAnsi="方正仿宋_GBK" w:eastAsia="方正仿宋_GBK"/>
          <w:sz w:val="28"/>
          <w:szCs w:val="28"/>
          <w:highlight w:val="none"/>
          <w:lang w:val="en-US" w:eastAsia="zh-CN"/>
        </w:rPr>
        <w:t>.</w:t>
      </w:r>
      <w:r>
        <w:rPr>
          <w:rFonts w:hint="eastAsia" w:ascii="方正仿宋_GBK" w:hAnsi="方正仿宋_GBK" w:eastAsia="方正仿宋_GBK"/>
          <w:sz w:val="28"/>
          <w:szCs w:val="28"/>
          <w:highlight w:val="none"/>
        </w:rPr>
        <w:t>评审委员会认定的供应商报价过低、有可能影响产品质量或者不能诚信履约的其他情形。</w:t>
      </w:r>
    </w:p>
    <w:p w14:paraId="53E2EC9F">
      <w:pPr>
        <w:widowControl/>
        <w:spacing w:line="560" w:lineRule="exact"/>
        <w:ind w:firstLine="480"/>
        <w:rPr>
          <w:rFonts w:hint="eastAsia" w:ascii="方正仿宋_GBK" w:hAnsi="方正仿宋_GBK" w:eastAsia="方正仿宋_GBK"/>
          <w:sz w:val="28"/>
          <w:szCs w:val="28"/>
          <w:highlight w:val="none"/>
        </w:rPr>
      </w:pPr>
      <w:r>
        <w:rPr>
          <w:rFonts w:hint="eastAsia" w:ascii="方正仿宋_GBK" w:hAnsi="方正仿宋_GBK" w:eastAsia="方正仿宋_GBK"/>
          <w:sz w:val="28"/>
          <w:szCs w:val="28"/>
          <w:highlight w:val="none"/>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130"/>
    </w:p>
    <w:p w14:paraId="3138A0C0">
      <w:pPr>
        <w:pStyle w:val="29"/>
        <w:spacing w:before="0" w:after="0" w:line="500" w:lineRule="exact"/>
        <w:ind w:firstLine="562" w:firstLineChars="200"/>
        <w:rPr>
          <w:rFonts w:ascii="方正仿宋_GBK" w:hAnsi="方正仿宋_GBK" w:eastAsia="方正仿宋_GBK"/>
          <w:b/>
          <w:kern w:val="2"/>
          <w:sz w:val="28"/>
          <w:szCs w:val="28"/>
          <w:highlight w:val="none"/>
        </w:rPr>
      </w:pPr>
      <w:r>
        <w:rPr>
          <w:rFonts w:hint="eastAsia" w:ascii="方正仿宋_GBK" w:hAnsi="方正仿宋_GBK" w:eastAsia="方正仿宋_GBK"/>
          <w:b/>
          <w:kern w:val="2"/>
          <w:sz w:val="28"/>
          <w:szCs w:val="28"/>
          <w:highlight w:val="none"/>
          <w:lang w:val="en-US" w:eastAsia="zh-CN"/>
        </w:rPr>
        <w:t>三</w:t>
      </w:r>
      <w:r>
        <w:rPr>
          <w:rFonts w:ascii="方正仿宋_GBK" w:hAnsi="方正仿宋_GBK" w:eastAsia="方正仿宋_GBK"/>
          <w:b/>
          <w:kern w:val="2"/>
          <w:sz w:val="28"/>
          <w:szCs w:val="28"/>
          <w:highlight w:val="none"/>
        </w:rPr>
        <w:t>、评分标准</w:t>
      </w:r>
    </w:p>
    <w:p w14:paraId="0A84F012">
      <w:pPr>
        <w:pStyle w:val="29"/>
        <w:spacing w:before="0" w:after="0" w:line="500" w:lineRule="exact"/>
        <w:ind w:firstLine="560" w:firstLineChars="200"/>
        <w:rPr>
          <w:rFonts w:ascii="方正仿宋_GBK" w:hAnsi="方正仿宋_GBK" w:eastAsia="方正仿宋_GBK"/>
          <w:bCs/>
          <w:kern w:val="2"/>
          <w:sz w:val="28"/>
          <w:szCs w:val="28"/>
          <w:highlight w:val="none"/>
          <w:lang w:val="zh-CN"/>
        </w:rPr>
      </w:pPr>
      <w:r>
        <w:rPr>
          <w:rFonts w:ascii="方正仿宋_GBK" w:hAnsi="方正仿宋_GBK" w:eastAsia="方正仿宋_GBK"/>
          <w:bCs/>
          <w:kern w:val="2"/>
          <w:sz w:val="28"/>
          <w:szCs w:val="28"/>
          <w:highlight w:val="none"/>
        </w:rPr>
        <w:t>本</w:t>
      </w:r>
      <w:r>
        <w:rPr>
          <w:rFonts w:ascii="方正仿宋_GBK" w:hAnsi="方正仿宋_GBK" w:eastAsia="方正仿宋_GBK"/>
          <w:bCs/>
          <w:kern w:val="2"/>
          <w:sz w:val="28"/>
          <w:szCs w:val="28"/>
          <w:highlight w:val="none"/>
          <w:lang w:val="zh-CN"/>
        </w:rPr>
        <w:t>项目评分总分值100分。</w:t>
      </w:r>
    </w:p>
    <w:tbl>
      <w:tblPr>
        <w:tblStyle w:val="20"/>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67"/>
        <w:gridCol w:w="6866"/>
      </w:tblGrid>
      <w:tr w14:paraId="40A0C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blHeader/>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79FC962D">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rPr>
            </w:pPr>
            <w:r>
              <w:rPr>
                <w:rFonts w:hint="default" w:ascii="Times New Roman" w:hAnsi="Times New Roman" w:eastAsia="方正仿宋_GBK" w:cs="Times New Roman"/>
                <w:bCs/>
                <w:kern w:val="2"/>
                <w:sz w:val="28"/>
                <w:szCs w:val="28"/>
                <w:highlight w:val="none"/>
              </w:rPr>
              <w:t>项目</w:t>
            </w:r>
          </w:p>
        </w:tc>
        <w:tc>
          <w:tcPr>
            <w:tcW w:w="6866" w:type="dxa"/>
            <w:tcBorders>
              <w:top w:val="single" w:color="000000" w:sz="2" w:space="0"/>
              <w:left w:val="single" w:color="000000" w:sz="2" w:space="0"/>
              <w:bottom w:val="single" w:color="000000" w:sz="2" w:space="0"/>
              <w:right w:val="single" w:color="000000" w:sz="2" w:space="0"/>
            </w:tcBorders>
            <w:vAlign w:val="center"/>
          </w:tcPr>
          <w:p w14:paraId="770BAAC3">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评</w:t>
            </w:r>
            <w:r>
              <w:rPr>
                <w:rFonts w:hint="default" w:ascii="Times New Roman" w:hAnsi="Times New Roman" w:eastAsia="方正仿宋_GBK" w:cs="Times New Roman"/>
                <w:bCs/>
                <w:kern w:val="2"/>
                <w:sz w:val="28"/>
                <w:szCs w:val="28"/>
                <w:highlight w:val="none"/>
              </w:rPr>
              <w:t>分</w:t>
            </w:r>
            <w:r>
              <w:rPr>
                <w:rFonts w:hint="default" w:ascii="Times New Roman" w:hAnsi="Times New Roman" w:eastAsia="方正仿宋_GBK" w:cs="Times New Roman"/>
                <w:bCs/>
                <w:kern w:val="2"/>
                <w:sz w:val="28"/>
                <w:szCs w:val="28"/>
                <w:highlight w:val="none"/>
                <w:lang w:val="zh-CN"/>
              </w:rPr>
              <w:t>标准</w:t>
            </w:r>
          </w:p>
        </w:tc>
      </w:tr>
      <w:tr w14:paraId="365DE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7"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7E3F5413">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价格</w:t>
            </w:r>
          </w:p>
          <w:p w14:paraId="66472EB7">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w:t>
            </w:r>
            <w:r>
              <w:rPr>
                <w:rFonts w:hint="default" w:ascii="Times New Roman" w:hAnsi="Times New Roman" w:eastAsia="方正仿宋_GBK" w:cs="Times New Roman"/>
                <w:bCs/>
                <w:kern w:val="2"/>
                <w:sz w:val="28"/>
                <w:szCs w:val="28"/>
                <w:highlight w:val="none"/>
              </w:rPr>
              <w:t>30</w:t>
            </w:r>
            <w:r>
              <w:rPr>
                <w:rFonts w:hint="default" w:ascii="Times New Roman" w:hAnsi="Times New Roman" w:eastAsia="方正仿宋_GBK" w:cs="Times New Roman"/>
                <w:bCs/>
                <w:kern w:val="2"/>
                <w:sz w:val="28"/>
                <w:szCs w:val="28"/>
                <w:highlight w:val="none"/>
                <w:lang w:val="zh-CN"/>
              </w:rPr>
              <w:t>分）</w:t>
            </w:r>
          </w:p>
        </w:tc>
        <w:tc>
          <w:tcPr>
            <w:tcW w:w="6866" w:type="dxa"/>
            <w:tcBorders>
              <w:top w:val="single" w:color="000000" w:sz="2" w:space="0"/>
              <w:left w:val="single" w:color="000000" w:sz="2" w:space="0"/>
              <w:bottom w:val="single" w:color="000000" w:sz="2" w:space="0"/>
              <w:right w:val="single" w:color="000000" w:sz="2" w:space="0"/>
            </w:tcBorders>
            <w:vAlign w:val="center"/>
          </w:tcPr>
          <w:p w14:paraId="36955980">
            <w:pPr>
              <w:pStyle w:val="29"/>
              <w:spacing w:before="0" w:after="0" w:line="500" w:lineRule="exact"/>
              <w:ind w:firstLine="0"/>
              <w:rPr>
                <w:rFonts w:hint="eastAsia" w:ascii="Times New Roman" w:hAnsi="Times New Roman" w:eastAsia="方正仿宋_GBK" w:cs="Times New Roman"/>
                <w:bCs/>
                <w:kern w:val="2"/>
                <w:sz w:val="28"/>
                <w:szCs w:val="28"/>
                <w:highlight w:val="none"/>
                <w:lang w:val="zh-CN" w:eastAsia="zh-CN"/>
              </w:rPr>
            </w:pPr>
            <w:r>
              <w:rPr>
                <w:rFonts w:hint="eastAsia" w:ascii="Times New Roman" w:hAnsi="Times New Roman" w:eastAsia="方正仿宋_GBK" w:cs="Times New Roman"/>
                <w:bCs/>
                <w:kern w:val="2"/>
                <w:sz w:val="28"/>
                <w:szCs w:val="28"/>
                <w:highlight w:val="none"/>
                <w:lang w:val="zh-CN" w:eastAsia="zh-CN"/>
              </w:rPr>
              <w:t>满足磋商文件要求且最</w:t>
            </w:r>
            <w:r>
              <w:rPr>
                <w:rFonts w:hint="eastAsia" w:ascii="Times New Roman" w:hAnsi="Times New Roman" w:eastAsia="方正仿宋_GBK" w:cs="Times New Roman"/>
                <w:bCs/>
                <w:kern w:val="2"/>
                <w:sz w:val="28"/>
                <w:szCs w:val="28"/>
                <w:highlight w:val="none"/>
                <w:lang w:val="en-US" w:eastAsia="zh-CN"/>
              </w:rPr>
              <w:t>低的参与评审的（1-下浮率）</w:t>
            </w:r>
            <w:r>
              <w:rPr>
                <w:rFonts w:hint="eastAsia" w:ascii="Times New Roman" w:hAnsi="Times New Roman" w:eastAsia="方正仿宋_GBK" w:cs="Times New Roman"/>
                <w:bCs/>
                <w:kern w:val="2"/>
                <w:sz w:val="28"/>
                <w:szCs w:val="28"/>
                <w:highlight w:val="none"/>
                <w:lang w:val="zh-CN" w:eastAsia="zh-CN"/>
              </w:rPr>
              <w:t>为</w:t>
            </w:r>
            <w:r>
              <w:rPr>
                <w:rFonts w:hint="eastAsia" w:ascii="Times New Roman" w:hAnsi="Times New Roman" w:eastAsia="方正仿宋_GBK" w:cs="Times New Roman"/>
                <w:bCs/>
                <w:kern w:val="2"/>
                <w:sz w:val="28"/>
                <w:szCs w:val="28"/>
                <w:highlight w:val="none"/>
                <w:lang w:val="en-US" w:eastAsia="zh-CN"/>
              </w:rPr>
              <w:t>评标</w:t>
            </w:r>
            <w:r>
              <w:rPr>
                <w:rFonts w:hint="eastAsia" w:ascii="Times New Roman" w:hAnsi="Times New Roman" w:eastAsia="方正仿宋_GBK" w:cs="Times New Roman"/>
                <w:bCs/>
                <w:kern w:val="2"/>
                <w:sz w:val="28"/>
                <w:szCs w:val="28"/>
                <w:highlight w:val="none"/>
                <w:lang w:val="zh-CN" w:eastAsia="zh-CN"/>
              </w:rPr>
              <w:t>基准</w:t>
            </w:r>
            <w:r>
              <w:rPr>
                <w:rFonts w:hint="eastAsia" w:ascii="Times New Roman" w:hAnsi="Times New Roman" w:eastAsia="方正仿宋_GBK" w:cs="Times New Roman"/>
                <w:bCs/>
                <w:kern w:val="2"/>
                <w:sz w:val="28"/>
                <w:szCs w:val="28"/>
                <w:highlight w:val="none"/>
                <w:lang w:val="en-US" w:eastAsia="zh-CN"/>
              </w:rPr>
              <w:t>价</w:t>
            </w:r>
            <w:r>
              <w:rPr>
                <w:rFonts w:hint="eastAsia" w:ascii="Times New Roman" w:hAnsi="Times New Roman" w:eastAsia="方正仿宋_GBK" w:cs="Times New Roman"/>
                <w:bCs/>
                <w:kern w:val="2"/>
                <w:sz w:val="28"/>
                <w:szCs w:val="28"/>
                <w:highlight w:val="none"/>
                <w:lang w:val="zh-CN" w:eastAsia="zh-CN"/>
              </w:rPr>
              <w:t>，其价格分为满分（</w:t>
            </w:r>
            <w:r>
              <w:rPr>
                <w:rFonts w:hint="eastAsia" w:ascii="Times New Roman" w:hAnsi="Times New Roman" w:eastAsia="方正仿宋_GBK" w:cs="Times New Roman"/>
                <w:bCs/>
                <w:kern w:val="2"/>
                <w:sz w:val="28"/>
                <w:szCs w:val="28"/>
                <w:highlight w:val="none"/>
                <w:lang w:val="en-US" w:eastAsia="zh-CN"/>
              </w:rPr>
              <w:t>30分</w:t>
            </w:r>
            <w:r>
              <w:rPr>
                <w:rFonts w:hint="eastAsia" w:ascii="Times New Roman" w:hAnsi="Times New Roman" w:eastAsia="方正仿宋_GBK" w:cs="Times New Roman"/>
                <w:bCs/>
                <w:kern w:val="2"/>
                <w:sz w:val="28"/>
                <w:szCs w:val="28"/>
                <w:highlight w:val="none"/>
                <w:lang w:val="zh-CN" w:eastAsia="zh-CN"/>
              </w:rPr>
              <w:t>）。</w:t>
            </w:r>
          </w:p>
          <w:p w14:paraId="08EE5B70">
            <w:pPr>
              <w:pStyle w:val="29"/>
              <w:spacing w:before="0" w:after="0" w:line="500" w:lineRule="exact"/>
              <w:ind w:firstLine="0"/>
              <w:rPr>
                <w:rFonts w:hint="default" w:ascii="Times New Roman" w:hAnsi="Times New Roman" w:eastAsia="方正仿宋_GBK" w:cs="Times New Roman"/>
                <w:bCs/>
                <w:kern w:val="2"/>
                <w:sz w:val="28"/>
                <w:szCs w:val="28"/>
                <w:highlight w:val="none"/>
                <w:lang w:val="zh-CN"/>
              </w:rPr>
            </w:pPr>
            <w:r>
              <w:rPr>
                <w:rFonts w:hint="eastAsia" w:ascii="Times New Roman" w:hAnsi="Times New Roman" w:eastAsia="方正仿宋_GBK" w:cs="Times New Roman"/>
                <w:bCs/>
                <w:kern w:val="2"/>
                <w:sz w:val="28"/>
                <w:szCs w:val="28"/>
                <w:highlight w:val="none"/>
                <w:lang w:val="zh-CN" w:eastAsia="zh-CN"/>
              </w:rPr>
              <w:t>其他</w:t>
            </w:r>
            <w:r>
              <w:rPr>
                <w:rFonts w:hint="eastAsia" w:ascii="Times New Roman" w:hAnsi="Times New Roman" w:eastAsia="方正仿宋_GBK" w:cs="Times New Roman"/>
                <w:bCs/>
                <w:kern w:val="2"/>
                <w:sz w:val="28"/>
                <w:szCs w:val="28"/>
                <w:highlight w:val="none"/>
                <w:lang w:val="en-US" w:eastAsia="zh-CN"/>
              </w:rPr>
              <w:t>投标人</w:t>
            </w:r>
            <w:r>
              <w:rPr>
                <w:rFonts w:hint="eastAsia" w:ascii="Times New Roman" w:hAnsi="Times New Roman" w:eastAsia="方正仿宋_GBK" w:cs="Times New Roman"/>
                <w:bCs/>
                <w:kern w:val="2"/>
                <w:sz w:val="28"/>
                <w:szCs w:val="28"/>
                <w:highlight w:val="none"/>
                <w:lang w:val="zh-CN" w:eastAsia="zh-CN"/>
              </w:rPr>
              <w:t>的价格分统一按照下列公式计算：</w:t>
            </w:r>
            <w:r>
              <w:rPr>
                <w:rFonts w:hint="eastAsia" w:ascii="Times New Roman" w:hAnsi="Times New Roman" w:eastAsia="方正仿宋_GBK" w:cs="Times New Roman"/>
                <w:bCs/>
                <w:kern w:val="2"/>
                <w:sz w:val="28"/>
                <w:szCs w:val="28"/>
                <w:highlight w:val="none"/>
                <w:lang w:val="en-US" w:eastAsia="zh-CN"/>
              </w:rPr>
              <w:t>投标报价得分</w:t>
            </w:r>
            <w:r>
              <w:rPr>
                <w:rFonts w:hint="eastAsia" w:ascii="Times New Roman" w:hAnsi="Times New Roman" w:eastAsia="方正仿宋_GBK" w:cs="Times New Roman"/>
                <w:bCs/>
                <w:kern w:val="2"/>
                <w:sz w:val="28"/>
                <w:szCs w:val="28"/>
                <w:highlight w:val="none"/>
                <w:lang w:val="zh-CN" w:eastAsia="zh-CN"/>
              </w:rPr>
              <w:t>＝[</w:t>
            </w:r>
            <w:r>
              <w:rPr>
                <w:rFonts w:hint="eastAsia" w:ascii="Times New Roman" w:hAnsi="Times New Roman" w:eastAsia="方正仿宋_GBK" w:cs="Times New Roman"/>
                <w:bCs/>
                <w:kern w:val="2"/>
                <w:sz w:val="28"/>
                <w:szCs w:val="28"/>
                <w:highlight w:val="none"/>
                <w:lang w:val="en-US" w:eastAsia="zh-CN"/>
              </w:rPr>
              <w:t>评标基准价（1-下浮率）/参与评审的（1-下浮率）]</w:t>
            </w:r>
            <w:r>
              <w:rPr>
                <w:rFonts w:hint="eastAsia" w:ascii="Times New Roman" w:hAnsi="Times New Roman" w:eastAsia="方正仿宋_GBK" w:cs="Times New Roman"/>
                <w:bCs/>
                <w:kern w:val="2"/>
                <w:sz w:val="28"/>
                <w:szCs w:val="28"/>
                <w:highlight w:val="none"/>
                <w:lang w:val="zh-CN" w:eastAsia="zh-CN"/>
              </w:rPr>
              <w:t>×</w:t>
            </w:r>
            <w:r>
              <w:rPr>
                <w:rFonts w:hint="eastAsia" w:ascii="Times New Roman" w:hAnsi="Times New Roman" w:eastAsia="方正仿宋_GBK" w:cs="Times New Roman"/>
                <w:bCs/>
                <w:kern w:val="2"/>
                <w:sz w:val="28"/>
                <w:szCs w:val="28"/>
                <w:highlight w:val="none"/>
                <w:lang w:val="en-US" w:eastAsia="zh-CN"/>
              </w:rPr>
              <w:t>30</w:t>
            </w:r>
            <w:r>
              <w:rPr>
                <w:rFonts w:hint="eastAsia" w:ascii="Times New Roman" w:hAnsi="Times New Roman" w:eastAsia="方正仿宋_GBK" w:cs="Times New Roman"/>
                <w:bCs/>
                <w:kern w:val="2"/>
                <w:sz w:val="28"/>
                <w:szCs w:val="28"/>
                <w:highlight w:val="none"/>
                <w:lang w:val="zh-CN" w:eastAsia="zh-CN"/>
              </w:rPr>
              <w:t>(</w:t>
            </w:r>
            <w:r>
              <w:rPr>
                <w:rFonts w:hint="eastAsia" w:ascii="Times New Roman" w:hAnsi="Times New Roman" w:eastAsia="方正仿宋_GBK" w:cs="Times New Roman"/>
                <w:bCs/>
                <w:kern w:val="2"/>
                <w:sz w:val="28"/>
                <w:szCs w:val="28"/>
                <w:highlight w:val="none"/>
                <w:lang w:val="en-US" w:eastAsia="zh-CN"/>
              </w:rPr>
              <w:t>得分</w:t>
            </w:r>
            <w:r>
              <w:rPr>
                <w:rFonts w:hint="eastAsia" w:ascii="Times New Roman" w:hAnsi="Times New Roman" w:eastAsia="方正仿宋_GBK" w:cs="Times New Roman"/>
                <w:bCs/>
                <w:kern w:val="2"/>
                <w:sz w:val="28"/>
                <w:szCs w:val="28"/>
                <w:highlight w:val="none"/>
                <w:lang w:val="zh-CN" w:eastAsia="zh-CN"/>
              </w:rPr>
              <w:t>保留两位小数）。</w:t>
            </w:r>
          </w:p>
        </w:tc>
      </w:tr>
      <w:tr w14:paraId="680776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7FDBCE92">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项目</w:t>
            </w:r>
          </w:p>
          <w:p w14:paraId="7E8EE272">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实施方案</w:t>
            </w:r>
          </w:p>
          <w:p w14:paraId="6A27C156">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（5</w:t>
            </w:r>
            <w:r>
              <w:rPr>
                <w:rFonts w:hint="eastAsia" w:ascii="Times New Roman" w:hAnsi="Times New Roman" w:eastAsia="方正仿宋_GBK" w:cs="Times New Roman"/>
                <w:bCs/>
                <w:kern w:val="2"/>
                <w:sz w:val="28"/>
                <w:szCs w:val="28"/>
                <w:highlight w:val="none"/>
                <w:lang w:val="en-US" w:eastAsia="zh-CN"/>
              </w:rPr>
              <w:t>4</w:t>
            </w:r>
            <w:r>
              <w:rPr>
                <w:rFonts w:hint="default" w:ascii="Times New Roman" w:hAnsi="Times New Roman" w:eastAsia="方正仿宋_GBK" w:cs="Times New Roman"/>
                <w:bCs/>
                <w:kern w:val="2"/>
                <w:sz w:val="28"/>
                <w:szCs w:val="28"/>
                <w:highlight w:val="none"/>
                <w:lang w:val="zh-CN"/>
              </w:rPr>
              <w:t>分）</w:t>
            </w:r>
          </w:p>
        </w:tc>
        <w:tc>
          <w:tcPr>
            <w:tcW w:w="6866" w:type="dxa"/>
            <w:tcBorders>
              <w:top w:val="single" w:color="000000" w:sz="2" w:space="0"/>
              <w:left w:val="single" w:color="000000" w:sz="2" w:space="0"/>
              <w:bottom w:val="single" w:color="000000" w:sz="2" w:space="0"/>
              <w:right w:val="single" w:color="000000" w:sz="2" w:space="0"/>
            </w:tcBorders>
            <w:vAlign w:val="center"/>
          </w:tcPr>
          <w:p w14:paraId="492A2A3C">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磋商小组根据以下评审要点，对实施方案进行评审计分。</w:t>
            </w:r>
          </w:p>
          <w:p w14:paraId="6240E563">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1.实施方案、技术措施及后期服务方案（12分）</w:t>
            </w:r>
          </w:p>
          <w:p w14:paraId="0520C867">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实施方案、技术措施及后期服务方案”要求提供至少包含：①施工准备方案；②实施项目目标控制方案；③技术措施方案等方面内容进行综合评定：优于项目需求的得12分；满足项目需求的得8分；不满足或无此项内容的本项不得分。</w:t>
            </w:r>
          </w:p>
          <w:p w14:paraId="3FF88D90">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2.项目进度计划与保证措施（10分）</w:t>
            </w:r>
          </w:p>
          <w:p w14:paraId="4DAC063B">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实施进度计划与保证措施”要求提供至少包含：①进度计划；②保证措施等方面内容进行综合评定：优于项目需求的得10分；满足项目需求的得7分；不满足或无此项内容的本项不得分。</w:t>
            </w:r>
          </w:p>
          <w:p w14:paraId="5ED36A90">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3.安全管理方案和措施（9分）</w:t>
            </w:r>
          </w:p>
          <w:p w14:paraId="15BF4C50">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安全管理方案和措施”要求提供至少包含：①安全管理方案；②安全保证措施；③现场安全防护；④安全检查与隐患整改；⑤应急处置等方面内容。进行综合评定：优于项目需求的得9分；满足项目需求的得5分；不满足或无此项内容的本项不得分。</w:t>
            </w:r>
          </w:p>
          <w:p w14:paraId="53A13D2F">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4.质量管理方案和措施（8分）</w:t>
            </w:r>
          </w:p>
          <w:p w14:paraId="575AFA37">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质量管理方案和措施”要求提供至少包含：①质量管理方案；②具体质量措施等方面内容进行综合评定：优于项目需求的得8分；满足项目需求的得5分；不满足或无此项内容的本项不得分。</w:t>
            </w:r>
          </w:p>
          <w:p w14:paraId="37ADDAD4">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5.文明施工及环境保护方案（8分）</w:t>
            </w:r>
          </w:p>
          <w:p w14:paraId="68317B2F">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文明施工及环境保护方案”要求提供至少包含：①文明施工方案；②环境保护方案等方面内容进行综合评定：优于项目需求的得8分；满足项目需求的得5分；不满足或无此项内容的本项不得分。</w:t>
            </w:r>
          </w:p>
          <w:p w14:paraId="6D54EDCF">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6.缺陷责任期内的服务方案（7分）</w:t>
            </w:r>
          </w:p>
          <w:p w14:paraId="06A02743">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供应商根据本项目第四章中“缺陷责任期内的服务方案”要求提供相关内容进行综合评定：优于项目需求的得7分；满足项目需求的得4分；不满足或无此项内容的本项不得分。</w:t>
            </w:r>
          </w:p>
          <w:p w14:paraId="41328B9C">
            <w:pPr>
              <w:pStyle w:val="29"/>
              <w:spacing w:before="0" w:after="0" w:line="500" w:lineRule="exact"/>
              <w:ind w:firstLine="0"/>
              <w:rPr>
                <w:rFonts w:hint="eastAsia" w:ascii="Times New Roman" w:hAnsi="Times New Roman" w:eastAsia="方正仿宋_GBK" w:cs="Times New Roman"/>
                <w:bCs/>
                <w:kern w:val="2"/>
                <w:sz w:val="28"/>
                <w:szCs w:val="28"/>
                <w:highlight w:val="none"/>
                <w:lang w:val="en-US" w:eastAsia="zh-CN"/>
              </w:rPr>
            </w:pPr>
            <w:r>
              <w:rPr>
                <w:rFonts w:hint="eastAsia" w:ascii="Times New Roman" w:hAnsi="Times New Roman" w:eastAsia="方正仿宋_GBK" w:cs="Times New Roman"/>
                <w:bCs/>
                <w:kern w:val="2"/>
                <w:sz w:val="28"/>
                <w:szCs w:val="28"/>
                <w:highlight w:val="none"/>
                <w:lang w:val="en-US" w:eastAsia="zh-CN"/>
              </w:rPr>
              <w:t>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CE7ADF0">
            <w:pPr>
              <w:pStyle w:val="29"/>
              <w:spacing w:before="0" w:after="0" w:line="500" w:lineRule="exact"/>
              <w:ind w:firstLine="0"/>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bCs/>
                <w:kern w:val="2"/>
                <w:sz w:val="28"/>
                <w:szCs w:val="28"/>
                <w:highlight w:val="none"/>
                <w:lang w:val="en-US" w:eastAsia="zh-CN"/>
              </w:rPr>
              <w:t>注：实施方案应表述简洁，方案总页数不得超过100页，否则实施方案不得分。</w:t>
            </w:r>
          </w:p>
        </w:tc>
      </w:tr>
      <w:tr w14:paraId="6C1DEF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7"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67230681">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eastAsia" w:ascii="Times New Roman" w:hAnsi="Times New Roman" w:eastAsia="方正仿宋_GBK" w:cs="Times New Roman"/>
                <w:bCs/>
                <w:kern w:val="2"/>
                <w:sz w:val="28"/>
                <w:szCs w:val="28"/>
                <w:highlight w:val="none"/>
                <w:lang w:val="en-US" w:eastAsia="zh-CN"/>
              </w:rPr>
              <w:t>类似</w:t>
            </w:r>
            <w:r>
              <w:rPr>
                <w:rFonts w:hint="default" w:ascii="Times New Roman" w:hAnsi="Times New Roman" w:eastAsia="方正仿宋_GBK" w:cs="Times New Roman"/>
                <w:bCs/>
                <w:kern w:val="2"/>
                <w:sz w:val="28"/>
                <w:szCs w:val="28"/>
                <w:highlight w:val="none"/>
                <w:lang w:val="zh-CN"/>
              </w:rPr>
              <w:t>业绩（</w:t>
            </w:r>
            <w:r>
              <w:rPr>
                <w:rFonts w:hint="default" w:ascii="Times New Roman" w:hAnsi="Times New Roman" w:eastAsia="方正仿宋_GBK" w:cs="Times New Roman"/>
                <w:bCs/>
                <w:kern w:val="2"/>
                <w:sz w:val="28"/>
                <w:szCs w:val="28"/>
                <w:highlight w:val="none"/>
              </w:rPr>
              <w:t>6</w:t>
            </w:r>
            <w:r>
              <w:rPr>
                <w:rFonts w:hint="default" w:ascii="Times New Roman" w:hAnsi="Times New Roman" w:eastAsia="方正仿宋_GBK" w:cs="Times New Roman"/>
                <w:bCs/>
                <w:kern w:val="2"/>
                <w:sz w:val="28"/>
                <w:szCs w:val="28"/>
                <w:highlight w:val="none"/>
                <w:lang w:val="zh-CN"/>
              </w:rPr>
              <w:t>分）</w:t>
            </w:r>
          </w:p>
        </w:tc>
        <w:tc>
          <w:tcPr>
            <w:tcW w:w="6866" w:type="dxa"/>
            <w:tcBorders>
              <w:top w:val="single" w:color="000000" w:sz="2" w:space="0"/>
              <w:left w:val="single" w:color="000000" w:sz="2" w:space="0"/>
              <w:bottom w:val="single" w:color="000000" w:sz="2" w:space="0"/>
              <w:right w:val="single" w:color="000000" w:sz="2" w:space="0"/>
            </w:tcBorders>
            <w:vAlign w:val="center"/>
          </w:tcPr>
          <w:p w14:paraId="7CA71786">
            <w:pPr>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自2022年1月1日起，投标人承担过类似维修、</w:t>
            </w:r>
            <w:r>
              <w:rPr>
                <w:rFonts w:hint="eastAsia" w:eastAsia="方正仿宋_GBK" w:cs="Times New Roman"/>
                <w:sz w:val="28"/>
                <w:szCs w:val="28"/>
                <w:highlight w:val="none"/>
                <w:lang w:val="en-US" w:eastAsia="zh-CN"/>
              </w:rPr>
              <w:t>改造、</w:t>
            </w:r>
            <w:r>
              <w:rPr>
                <w:rFonts w:hint="default" w:ascii="Times New Roman" w:hAnsi="Times New Roman" w:eastAsia="方正仿宋_GBK" w:cs="Times New Roman"/>
                <w:sz w:val="28"/>
                <w:szCs w:val="28"/>
                <w:highlight w:val="none"/>
              </w:rPr>
              <w:t>维护类项目的，每提供1项有效业绩得2分，最高得6分。</w:t>
            </w:r>
          </w:p>
          <w:p w14:paraId="3DADE119">
            <w:pPr>
              <w:rPr>
                <w:rFonts w:hint="default" w:ascii="Times New Roman" w:hAnsi="Times New Roman" w:eastAsia="方正仿宋_GBK" w:cs="Times New Roman"/>
                <w:b/>
                <w:sz w:val="28"/>
                <w:szCs w:val="28"/>
                <w:highlight w:val="none"/>
              </w:rPr>
            </w:pPr>
            <w:r>
              <w:rPr>
                <w:rFonts w:hint="default" w:ascii="Times New Roman" w:hAnsi="Times New Roman" w:eastAsia="方正仿宋_GBK" w:cs="Times New Roman"/>
                <w:b/>
                <w:sz w:val="28"/>
                <w:szCs w:val="28"/>
                <w:highlight w:val="none"/>
              </w:rPr>
              <w:t>注：须提供合同关键页复印件加盖投标人公章（含合同首页、服务内容页、签章页及服务时限），未提供或无法核实的不得分；同一项目续签合同不重复计分。</w:t>
            </w:r>
          </w:p>
        </w:tc>
      </w:tr>
      <w:tr w14:paraId="142D4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6D3776FA">
            <w:pPr>
              <w:pStyle w:val="29"/>
              <w:spacing w:before="0" w:after="0" w:line="500" w:lineRule="exact"/>
              <w:ind w:firstLine="0"/>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sz w:val="28"/>
                <w:szCs w:val="28"/>
                <w:highlight w:val="none"/>
              </w:rPr>
              <w:t>人员配备（6分）</w:t>
            </w:r>
          </w:p>
        </w:tc>
        <w:tc>
          <w:tcPr>
            <w:tcW w:w="6866" w:type="dxa"/>
            <w:tcBorders>
              <w:top w:val="single" w:color="000000" w:sz="2" w:space="0"/>
              <w:left w:val="single" w:color="000000" w:sz="2" w:space="0"/>
              <w:bottom w:val="single" w:color="000000" w:sz="2" w:space="0"/>
              <w:right w:val="single" w:color="000000" w:sz="2" w:space="0"/>
            </w:tcBorders>
            <w:vAlign w:val="center"/>
          </w:tcPr>
          <w:p w14:paraId="6AE0A46B">
            <w:pPr>
              <w:pBdr>
                <w:top w:val="none" w:color="000000" w:sz="0" w:space="0"/>
                <w:left w:val="none" w:color="000000" w:sz="0" w:space="0"/>
                <w:bottom w:val="none" w:color="000000" w:sz="0" w:space="0"/>
                <w:right w:val="none" w:color="000000" w:sz="0" w:space="0"/>
              </w:pBdr>
              <w:spacing w:before="0" w:after="0" w:line="320" w:lineRule="atLeast"/>
              <w:ind w:left="0" w:right="0" w:firstLine="420"/>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承诺项目负责人具有市政公用工程专业</w:t>
            </w:r>
            <w:r>
              <w:rPr>
                <w:rFonts w:hint="eastAsia" w:eastAsia="方正仿宋_GBK" w:cs="Times New Roman"/>
                <w:sz w:val="28"/>
                <w:szCs w:val="28"/>
                <w:highlight w:val="none"/>
                <w:lang w:val="en-US" w:eastAsia="zh-CN"/>
              </w:rPr>
              <w:t>二</w:t>
            </w:r>
            <w:r>
              <w:rPr>
                <w:rFonts w:hint="default" w:ascii="Times New Roman" w:hAnsi="Times New Roman" w:eastAsia="方正仿宋_GBK" w:cs="Times New Roman"/>
                <w:sz w:val="28"/>
                <w:szCs w:val="28"/>
                <w:highlight w:val="none"/>
              </w:rPr>
              <w:t xml:space="preserve">级及以上注册建造师证书或工程类职称证书中级及以上职称的得2分。（提供职称证书复印件加盖公章及该人员近三个月以来任意一个月在投标单位缴纳社保的证明材料复印件加盖投标人公章) </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 xml:space="preserve">       </w:t>
            </w:r>
          </w:p>
          <w:p w14:paraId="1DA7D859">
            <w:pPr>
              <w:pBdr>
                <w:top w:val="none" w:color="000000" w:sz="0" w:space="0"/>
                <w:left w:val="none" w:color="000000" w:sz="0" w:space="0"/>
                <w:bottom w:val="none" w:color="000000" w:sz="0" w:space="0"/>
                <w:right w:val="none" w:color="000000" w:sz="0" w:space="0"/>
              </w:pBdr>
              <w:spacing w:before="0" w:after="0" w:line="320" w:lineRule="atLeast"/>
              <w:ind w:left="0" w:right="0" w:firstLine="420"/>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承诺维修团队不少于三人的得2分。维修团队中持有电工证、水暖工证、砌筑工证等零星维修相关技能证书的人员，每有一位得1分，最高得</w:t>
            </w:r>
            <w:r>
              <w:rPr>
                <w:rFonts w:hint="eastAsia" w:eastAsia="方正仿宋_GBK" w:cs="Times New Roman"/>
                <w:sz w:val="28"/>
                <w:szCs w:val="28"/>
                <w:highlight w:val="none"/>
                <w:lang w:val="en-US" w:eastAsia="zh-CN"/>
              </w:rPr>
              <w:t>4</w:t>
            </w:r>
            <w:r>
              <w:rPr>
                <w:rFonts w:hint="default" w:ascii="Times New Roman" w:hAnsi="Times New Roman" w:eastAsia="方正仿宋_GBK" w:cs="Times New Roman"/>
                <w:sz w:val="28"/>
                <w:szCs w:val="28"/>
                <w:highlight w:val="none"/>
              </w:rPr>
              <w:t xml:space="preserve">分。（提供以上人员技能证书复印件及该人员近三个月以来任意一个月在投标单位缴纳社保的证明材料复印件加盖投标人公章) </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 xml:space="preserve">       </w:t>
            </w:r>
          </w:p>
          <w:p w14:paraId="0E2E682B">
            <w:pPr>
              <w:rPr>
                <w:rFonts w:hint="default" w:ascii="Times New Roman" w:hAnsi="Times New Roman" w:eastAsia="方正仿宋_GBK" w:cs="Times New Roman"/>
                <w:sz w:val="28"/>
                <w:szCs w:val="28"/>
                <w:highlight w:val="none"/>
              </w:rPr>
            </w:pPr>
          </w:p>
        </w:tc>
      </w:tr>
      <w:tr w14:paraId="7A86C1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59FD7EAA">
            <w:pPr>
              <w:pStyle w:val="29"/>
              <w:spacing w:before="0" w:after="0" w:line="500" w:lineRule="exact"/>
              <w:ind w:firstLine="0"/>
              <w:rPr>
                <w:rFonts w:hint="default" w:ascii="Times New Roman" w:hAnsi="Times New Roman" w:eastAsia="方正仿宋_GBK" w:cs="Times New Roman"/>
                <w:sz w:val="28"/>
                <w:szCs w:val="28"/>
                <w:highlight w:val="none"/>
                <w:lang w:val="zh-CN"/>
              </w:rPr>
            </w:pPr>
            <w:r>
              <w:rPr>
                <w:rFonts w:hint="default" w:ascii="Times New Roman" w:hAnsi="Times New Roman" w:eastAsia="方正仿宋_GBK" w:cs="Times New Roman"/>
                <w:sz w:val="28"/>
                <w:szCs w:val="28"/>
                <w:highlight w:val="none"/>
                <w:lang w:val="zh-CN"/>
              </w:rPr>
              <w:t>企业资信（</w:t>
            </w:r>
            <w:r>
              <w:rPr>
                <w:rFonts w:hint="eastAsia" w:ascii="Times New Roman" w:hAnsi="Times New Roman" w:eastAsia="方正仿宋_GBK" w:cs="Times New Roman"/>
                <w:sz w:val="28"/>
                <w:szCs w:val="28"/>
                <w:highlight w:val="none"/>
                <w:lang w:val="en-US" w:eastAsia="zh-CN"/>
              </w:rPr>
              <w:t>1</w:t>
            </w:r>
            <w:r>
              <w:rPr>
                <w:rFonts w:hint="default" w:ascii="Times New Roman" w:hAnsi="Times New Roman" w:eastAsia="方正仿宋_GBK" w:cs="Times New Roman"/>
                <w:sz w:val="28"/>
                <w:szCs w:val="28"/>
                <w:highlight w:val="none"/>
              </w:rPr>
              <w:t>分</w:t>
            </w:r>
            <w:r>
              <w:rPr>
                <w:rFonts w:hint="default" w:ascii="Times New Roman" w:hAnsi="Times New Roman" w:eastAsia="方正仿宋_GBK" w:cs="Times New Roman"/>
                <w:sz w:val="28"/>
                <w:szCs w:val="28"/>
                <w:highlight w:val="none"/>
                <w:lang w:val="zh-CN"/>
              </w:rPr>
              <w:t>）</w:t>
            </w:r>
          </w:p>
        </w:tc>
        <w:tc>
          <w:tcPr>
            <w:tcW w:w="6866" w:type="dxa"/>
            <w:tcBorders>
              <w:top w:val="single" w:color="000000" w:sz="2" w:space="0"/>
              <w:left w:val="single" w:color="000000" w:sz="2" w:space="0"/>
              <w:bottom w:val="single" w:color="000000" w:sz="2" w:space="0"/>
              <w:right w:val="single" w:color="000000" w:sz="2" w:space="0"/>
            </w:tcBorders>
            <w:vAlign w:val="center"/>
          </w:tcPr>
          <w:p w14:paraId="322EA534">
            <w:pPr>
              <w:pBdr>
                <w:top w:val="none" w:color="000000" w:sz="0" w:space="0"/>
                <w:left w:val="none" w:color="000000" w:sz="0" w:space="0"/>
                <w:bottom w:val="none" w:color="000000" w:sz="0" w:space="0"/>
                <w:right w:val="none" w:color="000000" w:sz="0" w:space="0"/>
              </w:pBdr>
              <w:spacing w:before="0" w:after="0" w:line="320" w:lineRule="atLeast"/>
              <w:ind w:right="0"/>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供应商具有有效的</w:t>
            </w:r>
            <w:r>
              <w:rPr>
                <w:rFonts w:hint="default" w:ascii="Times New Roman" w:hAnsi="Times New Roman" w:eastAsia="方正仿宋_GBK" w:cs="Times New Roman"/>
                <w:sz w:val="28"/>
                <w:szCs w:val="28"/>
                <w:highlight w:val="none"/>
              </w:rPr>
              <w:t>职业健康安全管理体系认证</w:t>
            </w:r>
            <w:r>
              <w:rPr>
                <w:rFonts w:hint="eastAsia" w:ascii="Times New Roman" w:hAnsi="Times New Roman" w:eastAsia="方正仿宋_GBK" w:cs="Times New Roman"/>
                <w:sz w:val="28"/>
                <w:szCs w:val="28"/>
                <w:highlight w:val="none"/>
                <w:lang w:val="en-US" w:eastAsia="zh-CN"/>
              </w:rPr>
              <w:t>证书的</w:t>
            </w:r>
            <w:r>
              <w:rPr>
                <w:rFonts w:hint="default" w:ascii="Times New Roman" w:hAnsi="Times New Roman" w:eastAsia="方正仿宋_GBK" w:cs="Times New Roman"/>
                <w:sz w:val="28"/>
                <w:szCs w:val="28"/>
                <w:highlight w:val="none"/>
              </w:rPr>
              <w:t>。</w:t>
            </w:r>
          </w:p>
          <w:p w14:paraId="64222F9E">
            <w:pPr>
              <w:pBdr>
                <w:top w:val="none" w:color="000000" w:sz="0" w:space="0"/>
                <w:left w:val="none" w:color="000000" w:sz="0" w:space="0"/>
                <w:bottom w:val="none" w:color="000000" w:sz="0" w:space="0"/>
                <w:right w:val="none" w:color="000000" w:sz="0" w:space="0"/>
              </w:pBdr>
              <w:spacing w:before="0" w:after="0" w:line="320" w:lineRule="atLeast"/>
              <w:ind w:right="0"/>
              <w:rPr>
                <w:rFonts w:hint="default" w:ascii="Times New Roman" w:hAnsi="Times New Roman" w:eastAsia="方正仿宋_GBK" w:cs="Times New Roman"/>
                <w:sz w:val="28"/>
                <w:szCs w:val="28"/>
                <w:highlight w:val="none"/>
              </w:rPr>
            </w:pPr>
            <w:r>
              <w:rPr>
                <w:rFonts w:hint="default" w:ascii="Times New Roman" w:hAnsi="Times New Roman" w:eastAsia="方正仿宋_GBK" w:cs="Times New Roman"/>
                <w:sz w:val="28"/>
                <w:szCs w:val="28"/>
                <w:highlight w:val="none"/>
              </w:rPr>
              <w:t>提供有效期内的认证证书得1分</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未提供不得分。</w:t>
            </w:r>
          </w:p>
          <w:p w14:paraId="324849DA">
            <w:pPr>
              <w:pBdr>
                <w:top w:val="none" w:color="000000" w:sz="0" w:space="0"/>
                <w:left w:val="none" w:color="000000" w:sz="0" w:space="0"/>
                <w:bottom w:val="none" w:color="000000" w:sz="0" w:space="0"/>
                <w:right w:val="none" w:color="000000" w:sz="0" w:space="0"/>
              </w:pBdr>
              <w:spacing w:before="0" w:after="0" w:line="320" w:lineRule="atLeast"/>
              <w:ind w:right="0"/>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val="en-US" w:eastAsia="zh-CN"/>
              </w:rPr>
              <w:t>注：投标时以证书原件扫描件和官网查询截图加盖投标人公章为依据，否则不得分；证书须在有效期内并处于有效状态，获得监督审核合格标识，提供证书在认证认可业务信息统一查询平台（http://cx.cnca.cn）的查询结果“有效”的截图或网页扫描页加盖投标人公章。)</w:t>
            </w:r>
          </w:p>
        </w:tc>
      </w:tr>
      <w:tr w14:paraId="5C99AC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5" w:hRule="atLeast"/>
          <w:jc w:val="center"/>
        </w:trPr>
        <w:tc>
          <w:tcPr>
            <w:tcW w:w="1867" w:type="dxa"/>
            <w:tcBorders>
              <w:top w:val="single" w:color="000000" w:sz="2" w:space="0"/>
              <w:left w:val="single" w:color="000000" w:sz="2" w:space="0"/>
              <w:bottom w:val="single" w:color="000000" w:sz="2" w:space="0"/>
              <w:right w:val="single" w:color="000000" w:sz="2" w:space="0"/>
            </w:tcBorders>
            <w:vAlign w:val="center"/>
          </w:tcPr>
          <w:p w14:paraId="1DDC0983">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项目承诺</w:t>
            </w:r>
          </w:p>
          <w:p w14:paraId="4DAD9244">
            <w:pPr>
              <w:pStyle w:val="29"/>
              <w:spacing w:before="0" w:after="0" w:line="500" w:lineRule="exact"/>
              <w:ind w:firstLine="0"/>
              <w:jc w:val="center"/>
              <w:rPr>
                <w:rFonts w:hint="default" w:ascii="Times New Roman" w:hAnsi="Times New Roman" w:eastAsia="方正仿宋_GBK" w:cs="Times New Roman"/>
                <w:bCs/>
                <w:kern w:val="2"/>
                <w:sz w:val="28"/>
                <w:szCs w:val="28"/>
                <w:highlight w:val="none"/>
                <w:lang w:val="zh-CN"/>
              </w:rPr>
            </w:pPr>
            <w:r>
              <w:rPr>
                <w:rFonts w:hint="default" w:ascii="Times New Roman" w:hAnsi="Times New Roman" w:eastAsia="方正仿宋_GBK" w:cs="Times New Roman"/>
                <w:bCs/>
                <w:kern w:val="2"/>
                <w:sz w:val="28"/>
                <w:szCs w:val="28"/>
                <w:highlight w:val="none"/>
                <w:lang w:val="zh-CN"/>
              </w:rPr>
              <w:t>（</w:t>
            </w:r>
            <w:r>
              <w:rPr>
                <w:rFonts w:hint="default" w:ascii="Times New Roman" w:hAnsi="Times New Roman" w:eastAsia="方正仿宋_GBK" w:cs="Times New Roman"/>
                <w:bCs/>
                <w:kern w:val="2"/>
                <w:sz w:val="28"/>
                <w:szCs w:val="28"/>
                <w:highlight w:val="none"/>
              </w:rPr>
              <w:t>3分</w:t>
            </w:r>
            <w:r>
              <w:rPr>
                <w:rFonts w:hint="default" w:ascii="Times New Roman" w:hAnsi="Times New Roman" w:eastAsia="方正仿宋_GBK" w:cs="Times New Roman"/>
                <w:bCs/>
                <w:kern w:val="2"/>
                <w:sz w:val="28"/>
                <w:szCs w:val="28"/>
                <w:highlight w:val="none"/>
                <w:lang w:val="zh-CN"/>
              </w:rPr>
              <w:t>）</w:t>
            </w:r>
          </w:p>
        </w:tc>
        <w:tc>
          <w:tcPr>
            <w:tcW w:w="6866" w:type="dxa"/>
            <w:tcBorders>
              <w:top w:val="single" w:color="000000" w:sz="2" w:space="0"/>
              <w:left w:val="single" w:color="000000" w:sz="2" w:space="0"/>
              <w:bottom w:val="single" w:color="000000" w:sz="2" w:space="0"/>
              <w:right w:val="single" w:color="000000" w:sz="2" w:space="0"/>
            </w:tcBorders>
            <w:vAlign w:val="center"/>
          </w:tcPr>
          <w:p w14:paraId="5629EFB3">
            <w:pPr>
              <w:rPr>
                <w:rFonts w:hint="default" w:ascii="Times New Roman" w:hAnsi="Times New Roman" w:eastAsia="方正仿宋_GBK" w:cs="Times New Roman"/>
                <w:sz w:val="28"/>
                <w:szCs w:val="28"/>
                <w:highlight w:val="none"/>
              </w:rPr>
            </w:pPr>
            <w:bookmarkStart w:id="131" w:name="OLE_LINK13"/>
            <w:r>
              <w:rPr>
                <w:rFonts w:hint="default" w:ascii="Times New Roman" w:hAnsi="Times New Roman" w:eastAsia="方正仿宋_GBK" w:cs="Times New Roman"/>
                <w:sz w:val="28"/>
                <w:szCs w:val="28"/>
                <w:highlight w:val="none"/>
              </w:rPr>
              <w:t>对施工安全、维修质量作出明确且具体承诺的，得3分；每缺1项承诺扣1.5分，扣完为止；未作出承诺的，不得分。</w:t>
            </w:r>
            <w:bookmarkEnd w:id="131"/>
          </w:p>
        </w:tc>
      </w:tr>
    </w:tbl>
    <w:p w14:paraId="37D146D4">
      <w:pPr>
        <w:tabs>
          <w:tab w:val="left" w:pos="900"/>
        </w:tabs>
        <w:spacing w:line="360" w:lineRule="auto"/>
        <w:ind w:firstLine="422"/>
        <w:rPr>
          <w:rFonts w:ascii="方正仿宋_GBK" w:hAnsi="方正仿宋_GBK" w:eastAsia="方正仿宋_GBK"/>
          <w:b/>
          <w:sz w:val="28"/>
          <w:szCs w:val="28"/>
          <w:highlight w:val="none"/>
        </w:rPr>
      </w:pPr>
    </w:p>
    <w:p w14:paraId="52EF727E">
      <w:pPr>
        <w:tabs>
          <w:tab w:val="left" w:pos="900"/>
        </w:tabs>
        <w:spacing w:line="360" w:lineRule="auto"/>
        <w:ind w:firstLine="422"/>
        <w:rPr>
          <w:rFonts w:ascii="方正仿宋_GBK" w:hAnsi="方正仿宋_GBK" w:eastAsia="方正仿宋_GBK"/>
          <w:szCs w:val="28"/>
          <w:highlight w:val="none"/>
        </w:rPr>
        <w:sectPr>
          <w:footerReference r:id="rId11" w:type="first"/>
          <w:footerReference r:id="rId10" w:type="default"/>
          <w:pgSz w:w="11906" w:h="16838"/>
          <w:pgMar w:top="1418" w:right="1304" w:bottom="1304" w:left="1418" w:header="851" w:footer="851" w:gutter="0"/>
          <w:cols w:space="720" w:num="1"/>
          <w:titlePg/>
          <w:docGrid w:linePitch="360" w:charSpace="0"/>
        </w:sectPr>
      </w:pPr>
      <w:r>
        <w:rPr>
          <w:rFonts w:ascii="方正仿宋_GBK" w:hAnsi="方正仿宋_GBK" w:eastAsia="方正仿宋_GBK"/>
          <w:b/>
          <w:sz w:val="28"/>
          <w:szCs w:val="28"/>
          <w:highlight w:val="none"/>
        </w:rPr>
        <w:t>注：各</w:t>
      </w:r>
      <w:r>
        <w:rPr>
          <w:rFonts w:hint="eastAsia" w:ascii="方正仿宋_GBK" w:hAnsi="方正仿宋_GBK" w:eastAsia="方正仿宋_GBK"/>
          <w:b/>
          <w:sz w:val="28"/>
          <w:szCs w:val="28"/>
          <w:highlight w:val="none"/>
          <w:lang w:val="en-US" w:eastAsia="zh-CN"/>
        </w:rPr>
        <w:t>供应商</w:t>
      </w:r>
      <w:r>
        <w:rPr>
          <w:rFonts w:ascii="方正仿宋_GBK" w:hAnsi="方正仿宋_GBK" w:eastAsia="方正仿宋_GBK"/>
          <w:b/>
          <w:sz w:val="28"/>
          <w:szCs w:val="28"/>
          <w:highlight w:val="none"/>
        </w:rPr>
        <w:t>最后报价结束后,如磋商小组认为</w:t>
      </w:r>
      <w:r>
        <w:rPr>
          <w:rFonts w:hint="eastAsia" w:ascii="方正仿宋_GBK" w:hAnsi="方正仿宋_GBK" w:eastAsia="方正仿宋_GBK"/>
          <w:b/>
          <w:sz w:val="28"/>
          <w:szCs w:val="28"/>
          <w:highlight w:val="none"/>
          <w:lang w:val="en-US" w:eastAsia="zh-CN"/>
        </w:rPr>
        <w:t>供应商</w:t>
      </w:r>
      <w:r>
        <w:rPr>
          <w:rFonts w:ascii="方正仿宋_GBK" w:hAnsi="方正仿宋_GBK" w:eastAsia="方正仿宋_GBK"/>
          <w:b/>
          <w:sz w:val="28"/>
          <w:szCs w:val="28"/>
          <w:highlight w:val="none"/>
        </w:rPr>
        <w:t>的最后</w:t>
      </w:r>
      <w:r>
        <w:rPr>
          <w:rFonts w:ascii="方正仿宋_GBK" w:hAnsi="方正仿宋_GBK" w:eastAsia="方正仿宋_GBK"/>
          <w:b/>
          <w:bCs/>
          <w:sz w:val="28"/>
          <w:szCs w:val="28"/>
          <w:highlight w:val="none"/>
        </w:rPr>
        <w:t>报价明显低于其他通过符合性审查</w:t>
      </w:r>
      <w:r>
        <w:rPr>
          <w:rFonts w:hint="eastAsia" w:ascii="方正仿宋_GBK" w:hAnsi="方正仿宋_GBK" w:eastAsia="方正仿宋_GBK"/>
          <w:b/>
          <w:sz w:val="28"/>
          <w:szCs w:val="28"/>
          <w:highlight w:val="none"/>
          <w:lang w:val="en-US" w:eastAsia="zh-CN"/>
        </w:rPr>
        <w:t>供应商</w:t>
      </w:r>
      <w:r>
        <w:rPr>
          <w:rFonts w:ascii="方正仿宋_GBK" w:hAnsi="方正仿宋_GBK" w:eastAsia="方正仿宋_GBK"/>
          <w:b/>
          <w:bCs/>
          <w:sz w:val="28"/>
          <w:szCs w:val="28"/>
          <w:highlight w:val="none"/>
        </w:rPr>
        <w:t>的最后报价，有可能影响工程质量或者不能诚信履约的，应当要求其在项目评审过程中合理的时间内提供书面说明，必要时提交相关证明材料；</w:t>
      </w:r>
      <w:r>
        <w:rPr>
          <w:rFonts w:hint="eastAsia" w:ascii="方正仿宋_GBK" w:hAnsi="方正仿宋_GBK" w:eastAsia="方正仿宋_GBK"/>
          <w:b/>
          <w:sz w:val="28"/>
          <w:szCs w:val="28"/>
          <w:highlight w:val="none"/>
          <w:lang w:val="en-US" w:eastAsia="zh-CN"/>
        </w:rPr>
        <w:t>供应商</w:t>
      </w:r>
      <w:r>
        <w:rPr>
          <w:rFonts w:ascii="方正仿宋_GBK" w:hAnsi="方正仿宋_GBK" w:eastAsia="方正仿宋_GBK"/>
          <w:b/>
          <w:bCs/>
          <w:sz w:val="28"/>
          <w:szCs w:val="28"/>
          <w:highlight w:val="none"/>
        </w:rPr>
        <w:t>不能证明其报价合理性的，</w:t>
      </w:r>
      <w:r>
        <w:rPr>
          <w:rFonts w:ascii="方正仿宋_GBK" w:hAnsi="方正仿宋_GBK" w:eastAsia="方正仿宋_GBK"/>
          <w:b/>
          <w:sz w:val="28"/>
          <w:szCs w:val="28"/>
          <w:highlight w:val="none"/>
        </w:rPr>
        <w:t>磋商小组</w:t>
      </w:r>
      <w:r>
        <w:rPr>
          <w:rFonts w:ascii="方正仿宋_GBK" w:hAnsi="方正仿宋_GBK" w:eastAsia="方正仿宋_GBK"/>
          <w:b/>
          <w:bCs/>
          <w:sz w:val="28"/>
          <w:szCs w:val="28"/>
          <w:highlight w:val="none"/>
        </w:rPr>
        <w:t>应当将其作为无效投标处理。</w:t>
      </w:r>
      <w:bookmarkStart w:id="132" w:name="_Toc90477193"/>
    </w:p>
    <w:bookmarkEnd w:id="132"/>
    <w:p w14:paraId="184F66F3">
      <w:pPr>
        <w:pStyle w:val="3"/>
        <w:jc w:val="center"/>
        <w:rPr>
          <w:rFonts w:ascii="方正小标宋_GBK" w:hAnsi="方正小标宋_GBK" w:eastAsia="方正小标宋_GBK" w:cs="方正小标宋_GBK"/>
          <w:sz w:val="44"/>
          <w:szCs w:val="44"/>
          <w:highlight w:val="none"/>
        </w:rPr>
      </w:pPr>
      <w:r>
        <w:rPr>
          <w:rFonts w:hint="eastAsia" w:ascii="方正小标宋_GBK" w:hAnsi="方正小标宋_GBK" w:eastAsia="方正小标宋_GBK" w:cs="方正小标宋_GBK"/>
          <w:sz w:val="44"/>
          <w:szCs w:val="44"/>
          <w:highlight w:val="none"/>
        </w:rPr>
        <w:t>第六章  响应文件格式</w:t>
      </w:r>
    </w:p>
    <w:p w14:paraId="508B27C9">
      <w:pPr>
        <w:jc w:val="center"/>
        <w:rPr>
          <w:rFonts w:ascii="方正仿宋_GBK" w:hAnsi="方正仿宋_GBK" w:eastAsia="方正仿宋_GBK"/>
          <w:b/>
          <w:sz w:val="28"/>
          <w:szCs w:val="28"/>
          <w:highlight w:val="none"/>
        </w:rPr>
      </w:pPr>
      <w:bookmarkStart w:id="133" w:name="_Hlt26955039"/>
      <w:bookmarkEnd w:id="133"/>
      <w:bookmarkStart w:id="134" w:name="_Hlt26671244"/>
      <w:bookmarkEnd w:id="134"/>
    </w:p>
    <w:p w14:paraId="3F89F523">
      <w:pPr>
        <w:jc w:val="center"/>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响 应 文 件</w:t>
      </w:r>
    </w:p>
    <w:p w14:paraId="220405FB">
      <w:pPr>
        <w:jc w:val="center"/>
        <w:rPr>
          <w:rFonts w:ascii="方正仿宋_GBK" w:hAnsi="方正仿宋_GBK" w:eastAsia="方正仿宋_GBK"/>
          <w:b/>
          <w:sz w:val="28"/>
          <w:szCs w:val="28"/>
          <w:highlight w:val="none"/>
        </w:rPr>
      </w:pPr>
    </w:p>
    <w:p w14:paraId="13E6212F">
      <w:pPr>
        <w:jc w:val="center"/>
        <w:rPr>
          <w:rFonts w:ascii="方正仿宋_GBK" w:hAnsi="方正仿宋_GBK" w:eastAsia="方正仿宋_GBK"/>
          <w:b/>
          <w:sz w:val="28"/>
          <w:szCs w:val="28"/>
          <w:highlight w:val="none"/>
        </w:rPr>
      </w:pPr>
    </w:p>
    <w:p w14:paraId="3F028530">
      <w:pPr>
        <w:jc w:val="center"/>
        <w:rPr>
          <w:rFonts w:ascii="方正仿宋_GBK" w:hAnsi="方正仿宋_GBK" w:eastAsia="方正仿宋_GBK"/>
          <w:b/>
          <w:sz w:val="28"/>
          <w:szCs w:val="28"/>
          <w:highlight w:val="none"/>
        </w:rPr>
      </w:pPr>
    </w:p>
    <w:p w14:paraId="50F91DD5">
      <w:pPr>
        <w:jc w:val="center"/>
        <w:rPr>
          <w:rFonts w:ascii="方正仿宋_GBK" w:hAnsi="方正仿宋_GBK" w:eastAsia="方正仿宋_GBK"/>
          <w:b/>
          <w:sz w:val="28"/>
          <w:szCs w:val="28"/>
          <w:highlight w:val="none"/>
        </w:rPr>
      </w:pPr>
    </w:p>
    <w:p w14:paraId="6D92F6EC">
      <w:pPr>
        <w:ind w:firstLine="980" w:firstLineChars="35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项 目 名 称：</w:t>
      </w:r>
    </w:p>
    <w:p w14:paraId="4AF2B470">
      <w:pPr>
        <w:ind w:firstLine="980" w:firstLineChars="350"/>
        <w:rPr>
          <w:rFonts w:ascii="方正仿宋_GBK" w:hAnsi="方正仿宋_GBK" w:eastAsia="方正仿宋_GBK"/>
          <w:bCs/>
          <w:sz w:val="28"/>
          <w:szCs w:val="28"/>
          <w:highlight w:val="none"/>
          <w:u w:val="single"/>
        </w:rPr>
      </w:pPr>
      <w:r>
        <w:rPr>
          <w:rFonts w:ascii="方正仿宋_GBK" w:hAnsi="方正仿宋_GBK" w:eastAsia="方正仿宋_GBK"/>
          <w:bCs/>
          <w:sz w:val="28"/>
          <w:szCs w:val="28"/>
          <w:highlight w:val="none"/>
        </w:rPr>
        <w:t>招 标 编 号：</w:t>
      </w:r>
    </w:p>
    <w:p w14:paraId="78CFD78C">
      <w:pPr>
        <w:ind w:firstLine="980" w:firstLineChars="350"/>
        <w:rPr>
          <w:rFonts w:ascii="方正仿宋_GBK" w:hAnsi="方正仿宋_GBK" w:eastAsia="方正仿宋_GBK"/>
          <w:bCs/>
          <w:sz w:val="28"/>
          <w:szCs w:val="28"/>
          <w:highlight w:val="none"/>
          <w:u w:val="single"/>
        </w:rPr>
      </w:pPr>
      <w:r>
        <w:rPr>
          <w:rFonts w:hint="eastAsia" w:ascii="方正仿宋_GBK" w:hAnsi="方正仿宋_GBK" w:eastAsia="方正仿宋_GBK"/>
          <w:bCs/>
          <w:sz w:val="28"/>
          <w:szCs w:val="28"/>
          <w:highlight w:val="none"/>
        </w:rPr>
        <w:t>供应商</w:t>
      </w:r>
      <w:r>
        <w:rPr>
          <w:rFonts w:ascii="方正仿宋_GBK" w:hAnsi="方正仿宋_GBK" w:eastAsia="方正仿宋_GBK"/>
          <w:bCs/>
          <w:sz w:val="28"/>
          <w:szCs w:val="28"/>
          <w:highlight w:val="none"/>
        </w:rPr>
        <w:t>名称：</w:t>
      </w:r>
      <w:r>
        <w:rPr>
          <w:rFonts w:ascii="方正仿宋_GBK" w:hAnsi="方正仿宋_GBK" w:eastAsia="方正仿宋_GBK"/>
          <w:bCs/>
          <w:sz w:val="28"/>
          <w:szCs w:val="28"/>
          <w:highlight w:val="none"/>
          <w:u w:val="single"/>
        </w:rPr>
        <w:t>（加盖CA电子公章）</w:t>
      </w:r>
    </w:p>
    <w:p w14:paraId="71F20306">
      <w:pPr>
        <w:ind w:firstLine="980" w:firstLineChars="35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日      期 ：</w:t>
      </w:r>
    </w:p>
    <w:p w14:paraId="3D48356F">
      <w:pPr>
        <w:spacing w:line="440" w:lineRule="exact"/>
        <w:jc w:val="center"/>
        <w:rPr>
          <w:rFonts w:ascii="方正仿宋_GBK" w:hAnsi="方正仿宋_GBK" w:eastAsia="方正仿宋_GBK"/>
          <w:b/>
          <w:bCs/>
          <w:sz w:val="28"/>
          <w:szCs w:val="28"/>
          <w:highlight w:val="none"/>
        </w:rPr>
      </w:pPr>
    </w:p>
    <w:p w14:paraId="3EC5E025">
      <w:pPr>
        <w:spacing w:line="440" w:lineRule="exact"/>
        <w:ind w:firstLine="560" w:firstLineChars="200"/>
        <w:rPr>
          <w:rFonts w:ascii="方正仿宋_GBK" w:hAnsi="方正仿宋_GBK" w:eastAsia="方正仿宋_GBK"/>
          <w:sz w:val="28"/>
          <w:szCs w:val="28"/>
          <w:highlight w:val="none"/>
        </w:rPr>
      </w:pPr>
    </w:p>
    <w:p w14:paraId="62DCAB6A">
      <w:pPr>
        <w:spacing w:line="440" w:lineRule="exact"/>
        <w:ind w:firstLine="560" w:firstLineChars="200"/>
        <w:rPr>
          <w:rFonts w:ascii="方正仿宋_GBK" w:hAnsi="方正仿宋_GBK" w:eastAsia="方正仿宋_GBK"/>
          <w:sz w:val="28"/>
          <w:szCs w:val="28"/>
          <w:highlight w:val="none"/>
        </w:rPr>
      </w:pPr>
    </w:p>
    <w:p w14:paraId="185192C9">
      <w:pPr>
        <w:rPr>
          <w:rFonts w:ascii="方正仿宋_GBK" w:hAnsi="方正仿宋_GBK" w:eastAsia="方正仿宋_GBK"/>
          <w:b/>
          <w:sz w:val="28"/>
          <w:szCs w:val="28"/>
          <w:highlight w:val="none"/>
        </w:rPr>
      </w:pPr>
    </w:p>
    <w:p w14:paraId="77B580AA">
      <w:pPr>
        <w:jc w:val="center"/>
        <w:rPr>
          <w:rFonts w:ascii="方正仿宋_GBK" w:hAnsi="方正仿宋_GBK" w:eastAsia="方正仿宋_GBK"/>
          <w:b/>
          <w:sz w:val="28"/>
          <w:szCs w:val="28"/>
          <w:highlight w:val="none"/>
        </w:rPr>
      </w:pPr>
    </w:p>
    <w:p w14:paraId="054042F8">
      <w:pPr>
        <w:jc w:val="center"/>
        <w:rPr>
          <w:rFonts w:ascii="方正仿宋_GBK" w:hAnsi="方正仿宋_GBK" w:eastAsia="方正仿宋_GBK"/>
          <w:b/>
          <w:sz w:val="28"/>
          <w:szCs w:val="28"/>
          <w:highlight w:val="none"/>
        </w:rPr>
      </w:pPr>
    </w:p>
    <w:p w14:paraId="012E444D">
      <w:pPr>
        <w:rPr>
          <w:rFonts w:ascii="方正仿宋_GBK" w:hAnsi="方正仿宋_GBK" w:eastAsia="方正仿宋_GBK"/>
          <w:b/>
          <w:sz w:val="28"/>
          <w:szCs w:val="28"/>
          <w:highlight w:val="none"/>
        </w:rPr>
      </w:pPr>
    </w:p>
    <w:p w14:paraId="0BD8803F">
      <w:pPr>
        <w:rPr>
          <w:rFonts w:ascii="方正仿宋_GBK" w:hAnsi="方正仿宋_GBK" w:eastAsia="方正仿宋_GBK"/>
          <w:b/>
          <w:sz w:val="28"/>
          <w:szCs w:val="28"/>
          <w:highlight w:val="none"/>
        </w:rPr>
      </w:pPr>
    </w:p>
    <w:p w14:paraId="051A0B5F">
      <w:pPr>
        <w:rPr>
          <w:rFonts w:ascii="方正仿宋_GBK" w:hAnsi="方正仿宋_GBK" w:eastAsia="方正仿宋_GBK"/>
          <w:b/>
          <w:sz w:val="28"/>
          <w:szCs w:val="28"/>
          <w:highlight w:val="none"/>
        </w:rPr>
      </w:pPr>
    </w:p>
    <w:p w14:paraId="5F359F11">
      <w:pPr>
        <w:rPr>
          <w:rFonts w:ascii="方正仿宋_GBK" w:hAnsi="方正仿宋_GBK" w:eastAsia="方正仿宋_GBK"/>
          <w:b/>
          <w:sz w:val="28"/>
          <w:szCs w:val="28"/>
          <w:highlight w:val="none"/>
        </w:rPr>
      </w:pPr>
    </w:p>
    <w:p w14:paraId="1CE50B27">
      <w:pPr>
        <w:rPr>
          <w:rFonts w:ascii="方正仿宋_GBK" w:hAnsi="方正仿宋_GBK" w:eastAsia="方正仿宋_GBK"/>
          <w:b/>
          <w:sz w:val="28"/>
          <w:szCs w:val="28"/>
          <w:highlight w:val="none"/>
        </w:rPr>
      </w:pPr>
    </w:p>
    <w:p w14:paraId="5A47799D">
      <w:pPr>
        <w:rPr>
          <w:rFonts w:ascii="方正仿宋_GBK" w:hAnsi="方正仿宋_GBK" w:eastAsia="方正仿宋_GBK"/>
          <w:b/>
          <w:sz w:val="28"/>
          <w:szCs w:val="28"/>
          <w:highlight w:val="none"/>
        </w:rPr>
      </w:pPr>
    </w:p>
    <w:p w14:paraId="632D1EA9">
      <w:pPr>
        <w:rPr>
          <w:rFonts w:ascii="方正仿宋_GBK" w:hAnsi="方正仿宋_GBK" w:eastAsia="方正仿宋_GBK"/>
          <w:b/>
          <w:sz w:val="28"/>
          <w:szCs w:val="28"/>
          <w:highlight w:val="none"/>
        </w:rPr>
      </w:pPr>
    </w:p>
    <w:p w14:paraId="5A8C06D3">
      <w:pPr>
        <w:rPr>
          <w:rFonts w:ascii="方正仿宋_GBK" w:hAnsi="方正仿宋_GBK" w:eastAsia="方正仿宋_GBK"/>
          <w:b/>
          <w:sz w:val="28"/>
          <w:szCs w:val="28"/>
          <w:highlight w:val="none"/>
        </w:rPr>
      </w:pPr>
    </w:p>
    <w:p w14:paraId="3EE28689">
      <w:pPr>
        <w:rPr>
          <w:rFonts w:ascii="方正仿宋_GBK" w:hAnsi="方正仿宋_GBK" w:eastAsia="方正仿宋_GBK"/>
          <w:b/>
          <w:sz w:val="28"/>
          <w:szCs w:val="28"/>
          <w:highlight w:val="none"/>
        </w:rPr>
      </w:pPr>
    </w:p>
    <w:p w14:paraId="7CE18EC4">
      <w:pPr>
        <w:rPr>
          <w:rFonts w:ascii="方正仿宋_GBK" w:hAnsi="方正仿宋_GBK" w:eastAsia="方正仿宋_GBK"/>
          <w:b/>
          <w:sz w:val="28"/>
          <w:szCs w:val="28"/>
          <w:highlight w:val="none"/>
        </w:rPr>
      </w:pPr>
    </w:p>
    <w:p w14:paraId="479AC37C">
      <w:pPr>
        <w:spacing w:line="360" w:lineRule="auto"/>
        <w:ind w:firstLine="482"/>
        <w:jc w:val="center"/>
        <w:rPr>
          <w:rFonts w:ascii="方正仿宋_GBK" w:hAnsi="方正仿宋_GBK" w:eastAsia="方正仿宋_GBK"/>
          <w:b/>
          <w:sz w:val="28"/>
          <w:szCs w:val="28"/>
          <w:highlight w:val="none"/>
        </w:rPr>
      </w:pPr>
    </w:p>
    <w:p w14:paraId="7BE8EFEE">
      <w:pPr>
        <w:spacing w:line="360" w:lineRule="auto"/>
        <w:ind w:firstLine="482"/>
        <w:jc w:val="center"/>
        <w:rPr>
          <w:rFonts w:ascii="方正仿宋_GBK" w:hAnsi="方正仿宋_GBK" w:eastAsia="方正仿宋_GBK"/>
          <w:b/>
          <w:sz w:val="28"/>
          <w:szCs w:val="28"/>
          <w:highlight w:val="none"/>
        </w:rPr>
      </w:pPr>
    </w:p>
    <w:p w14:paraId="5BD2BCFF">
      <w:pPr>
        <w:spacing w:line="360" w:lineRule="auto"/>
        <w:ind w:firstLine="482"/>
        <w:jc w:val="center"/>
        <w:rPr>
          <w:rFonts w:ascii="方正仿宋_GBK" w:hAnsi="方正仿宋_GBK" w:eastAsia="方正仿宋_GBK"/>
          <w:b/>
          <w:sz w:val="28"/>
          <w:szCs w:val="28"/>
          <w:highlight w:val="none"/>
        </w:rPr>
      </w:pPr>
    </w:p>
    <w:p w14:paraId="6526C639">
      <w:pPr>
        <w:spacing w:line="360" w:lineRule="auto"/>
        <w:ind w:firstLine="482"/>
        <w:jc w:val="center"/>
        <w:rPr>
          <w:rFonts w:ascii="方正仿宋_GBK" w:hAnsi="方正仿宋_GBK" w:eastAsia="方正仿宋_GBK"/>
          <w:b/>
          <w:sz w:val="28"/>
          <w:szCs w:val="28"/>
          <w:highlight w:val="none"/>
        </w:rPr>
      </w:pPr>
    </w:p>
    <w:p w14:paraId="3A402D9B">
      <w:pPr>
        <w:spacing w:line="360" w:lineRule="auto"/>
        <w:ind w:firstLine="482"/>
        <w:jc w:val="center"/>
        <w:rPr>
          <w:rFonts w:ascii="方正仿宋_GBK" w:hAnsi="方正仿宋_GBK" w:eastAsia="方正仿宋_GBK"/>
          <w:b/>
          <w:sz w:val="28"/>
          <w:szCs w:val="28"/>
          <w:highlight w:val="none"/>
        </w:rPr>
      </w:pPr>
    </w:p>
    <w:p w14:paraId="43BC71E9">
      <w:pPr>
        <w:spacing w:line="360" w:lineRule="auto"/>
        <w:ind w:firstLine="482"/>
        <w:jc w:val="center"/>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响应文件目录</w:t>
      </w:r>
    </w:p>
    <w:p w14:paraId="4431C5FA">
      <w:pPr>
        <w:spacing w:line="360" w:lineRule="auto"/>
        <w:ind w:firstLine="482"/>
        <w:jc w:val="center"/>
        <w:rPr>
          <w:rFonts w:ascii="方正仿宋_GBK" w:hAnsi="方正仿宋_GBK" w:eastAsia="方正仿宋_GBK"/>
          <w:b/>
          <w:sz w:val="28"/>
          <w:szCs w:val="28"/>
          <w:highlight w:val="none"/>
        </w:rPr>
      </w:pPr>
    </w:p>
    <w:p w14:paraId="61FBA27D">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一、 法人或者其他组织的营业执照等证明文件，自然人的身份证明</w:t>
      </w:r>
    </w:p>
    <w:p w14:paraId="74A5ABBE">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b/>
          <w:bCs/>
          <w:sz w:val="28"/>
          <w:szCs w:val="28"/>
          <w:highlight w:val="none"/>
          <w:u w:val="single"/>
        </w:rPr>
        <w:t>二、</w:t>
      </w:r>
      <w:r>
        <w:rPr>
          <w:rFonts w:ascii="方正仿宋_GBK" w:hAnsi="方正仿宋_GBK" w:eastAsia="方正仿宋_GBK"/>
          <w:sz w:val="28"/>
          <w:szCs w:val="28"/>
          <w:highlight w:val="none"/>
          <w:u w:val="single"/>
        </w:rPr>
        <w:t xml:space="preserve"> 上一年度的财务状况报表（至少提供资产负债表、利润表、现金流量表，磋商供应商成立不满一年无需提供） </w:t>
      </w:r>
    </w:p>
    <w:p w14:paraId="54CF4C84">
      <w:pPr>
        <w:spacing w:line="360" w:lineRule="auto"/>
        <w:ind w:firstLine="482"/>
        <w:rPr>
          <w:rFonts w:ascii="方正仿宋_GBK" w:hAnsi="方正仿宋_GBK" w:eastAsia="方正仿宋_GBK"/>
          <w:iCs/>
          <w:sz w:val="28"/>
          <w:szCs w:val="28"/>
          <w:highlight w:val="none"/>
          <w:u w:val="single"/>
        </w:rPr>
      </w:pPr>
      <w:r>
        <w:rPr>
          <w:rFonts w:ascii="方正仿宋_GBK" w:hAnsi="方正仿宋_GBK" w:eastAsia="方正仿宋_GBK"/>
          <w:b/>
          <w:iCs/>
          <w:sz w:val="28"/>
          <w:szCs w:val="28"/>
          <w:highlight w:val="none"/>
          <w:u w:val="single"/>
        </w:rPr>
        <w:t xml:space="preserve">三、 </w:t>
      </w:r>
      <w:r>
        <w:rPr>
          <w:rFonts w:ascii="方正仿宋_GBK" w:hAnsi="方正仿宋_GBK" w:eastAsia="方正仿宋_GBK"/>
          <w:sz w:val="28"/>
          <w:szCs w:val="28"/>
          <w:highlight w:val="none"/>
          <w:u w:val="single"/>
        </w:rPr>
        <w:t>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7967B8D0">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四、 具备履行合同所必需的设备和专业技术能力的书面声明</w:t>
      </w:r>
    </w:p>
    <w:p w14:paraId="036951AC">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五、 参加政府采购活动前 3 年内在经营活动中没有重大违法记录的书面声明（原件彩色扫描件,格式见附表）</w:t>
      </w:r>
    </w:p>
    <w:p w14:paraId="65527F66">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六、特定资格要求的证明文件（如果本项目设置特定资格要求，则需要提供）</w:t>
      </w:r>
    </w:p>
    <w:p w14:paraId="080CBF49">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文件1  营业执照原件彩色扫描件</w:t>
      </w:r>
    </w:p>
    <w:p w14:paraId="74E2CC42">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文件2  供应商施工资质证书、安全生产许可证、项目负责人建造师证书及安全生产考核合格证书（B类）（原件彩色扫描件）</w:t>
      </w:r>
    </w:p>
    <w:p w14:paraId="7EA5A505">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文件3 项目负责人养老保险证明彩色扫描件</w:t>
      </w:r>
    </w:p>
    <w:p w14:paraId="7A538209">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七、法人授权书</w:t>
      </w:r>
    </w:p>
    <w:p w14:paraId="61AE9254">
      <w:pPr>
        <w:spacing w:line="360" w:lineRule="auto"/>
        <w:ind w:firstLine="482"/>
        <w:rPr>
          <w:rFonts w:ascii="方正仿宋_GBK" w:hAnsi="方正仿宋_GBK" w:eastAsia="方正仿宋_GBK"/>
          <w:i/>
          <w:sz w:val="28"/>
          <w:szCs w:val="28"/>
          <w:highlight w:val="none"/>
          <w:u w:val="single"/>
        </w:rPr>
      </w:pPr>
      <w:r>
        <w:rPr>
          <w:rFonts w:ascii="方正仿宋_GBK" w:hAnsi="方正仿宋_GBK" w:eastAsia="方正仿宋_GBK"/>
          <w:sz w:val="28"/>
          <w:szCs w:val="28"/>
          <w:highlight w:val="none"/>
          <w:u w:val="single"/>
        </w:rPr>
        <w:t>八、磋商响应函</w:t>
      </w:r>
    </w:p>
    <w:p w14:paraId="5A973170">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九、中小企业声明函</w:t>
      </w:r>
    </w:p>
    <w:p w14:paraId="2BD15F68">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十、残疾人福利性单位声明函</w:t>
      </w:r>
    </w:p>
    <w:p w14:paraId="53138372">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十一、磋商报价表</w:t>
      </w:r>
    </w:p>
    <w:p w14:paraId="1C44F30A">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十二、已标价的工程量清单报价表</w:t>
      </w:r>
    </w:p>
    <w:p w14:paraId="35CA8AD7">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w:t>
      </w:r>
      <w:r>
        <w:rPr>
          <w:rFonts w:hint="eastAsia" w:ascii="方正仿宋_GBK" w:hAnsi="方正仿宋_GBK" w:eastAsia="方正仿宋_GBK"/>
          <w:sz w:val="28"/>
          <w:szCs w:val="28"/>
          <w:highlight w:val="none"/>
          <w:u w:val="single"/>
        </w:rPr>
        <w:t>三</w:t>
      </w:r>
      <w:r>
        <w:rPr>
          <w:rFonts w:ascii="方正仿宋_GBK" w:hAnsi="方正仿宋_GBK" w:eastAsia="方正仿宋_GBK"/>
          <w:sz w:val="28"/>
          <w:szCs w:val="28"/>
          <w:highlight w:val="none"/>
          <w:u w:val="single"/>
        </w:rPr>
        <w:t>、商务要求响应及偏离表</w:t>
      </w:r>
    </w:p>
    <w:p w14:paraId="0744E8C9">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w:t>
      </w:r>
      <w:r>
        <w:rPr>
          <w:rFonts w:hint="eastAsia" w:ascii="方正仿宋_GBK" w:hAnsi="方正仿宋_GBK" w:eastAsia="方正仿宋_GBK"/>
          <w:sz w:val="28"/>
          <w:szCs w:val="28"/>
          <w:highlight w:val="none"/>
          <w:u w:val="single"/>
        </w:rPr>
        <w:t>四</w:t>
      </w:r>
      <w:r>
        <w:rPr>
          <w:rFonts w:ascii="方正仿宋_GBK" w:hAnsi="方正仿宋_GBK" w:eastAsia="方正仿宋_GBK"/>
          <w:sz w:val="28"/>
          <w:szCs w:val="28"/>
          <w:highlight w:val="none"/>
          <w:u w:val="single"/>
        </w:rPr>
        <w:t>、项目实施方案</w:t>
      </w:r>
    </w:p>
    <w:p w14:paraId="0B4F0634">
      <w:pPr>
        <w:spacing w:line="360" w:lineRule="auto"/>
        <w:ind w:firstLine="482"/>
        <w:rPr>
          <w:rFonts w:ascii="方正仿宋_GBK" w:hAnsi="方正仿宋_GBK" w:eastAsia="方正仿宋_GBK"/>
          <w:sz w:val="28"/>
          <w:szCs w:val="28"/>
          <w:highlight w:val="none"/>
          <w:u w:val="single"/>
        </w:rPr>
      </w:pPr>
      <w:r>
        <w:rPr>
          <w:rFonts w:hint="eastAsia" w:ascii="方正仿宋_GBK" w:hAnsi="方正仿宋_GBK" w:eastAsia="方正仿宋_GBK"/>
          <w:sz w:val="28"/>
          <w:szCs w:val="28"/>
          <w:highlight w:val="none"/>
          <w:u w:val="single"/>
        </w:rPr>
        <w:t>十五、业绩证明</w:t>
      </w:r>
    </w:p>
    <w:p w14:paraId="73EA185B">
      <w:pPr>
        <w:spacing w:line="360" w:lineRule="auto"/>
        <w:ind w:firstLine="482"/>
        <w:rPr>
          <w:rFonts w:ascii="方正仿宋_GBK" w:hAnsi="方正仿宋_GBK" w:eastAsia="方正仿宋_GBK"/>
          <w:sz w:val="28"/>
          <w:szCs w:val="28"/>
          <w:highlight w:val="none"/>
          <w:u w:val="single"/>
        </w:rPr>
      </w:pPr>
      <w:r>
        <w:rPr>
          <w:rFonts w:hint="eastAsia" w:ascii="方正仿宋_GBK" w:hAnsi="方正仿宋_GBK" w:eastAsia="方正仿宋_GBK"/>
          <w:sz w:val="28"/>
          <w:szCs w:val="28"/>
          <w:highlight w:val="none"/>
          <w:u w:val="single"/>
        </w:rPr>
        <w:t>十六、人员配备证明</w:t>
      </w:r>
    </w:p>
    <w:p w14:paraId="49F880DB">
      <w:pPr>
        <w:spacing w:line="360" w:lineRule="auto"/>
        <w:ind w:firstLine="482"/>
        <w:rPr>
          <w:rFonts w:ascii="方正仿宋_GBK" w:hAnsi="方正仿宋_GBK" w:eastAsia="方正仿宋_GBK"/>
          <w:sz w:val="28"/>
          <w:szCs w:val="28"/>
          <w:highlight w:val="none"/>
          <w:u w:val="single"/>
        </w:rPr>
      </w:pPr>
      <w:r>
        <w:rPr>
          <w:rFonts w:hint="eastAsia" w:ascii="方正仿宋_GBK" w:hAnsi="方正仿宋_GBK" w:eastAsia="方正仿宋_GBK"/>
          <w:sz w:val="28"/>
          <w:szCs w:val="28"/>
          <w:highlight w:val="none"/>
          <w:u w:val="single"/>
        </w:rPr>
        <w:t>十七、企业资信证明</w:t>
      </w:r>
    </w:p>
    <w:p w14:paraId="2A6D3306">
      <w:pPr>
        <w:spacing w:line="360" w:lineRule="auto"/>
        <w:ind w:firstLine="482"/>
        <w:rPr>
          <w:rFonts w:ascii="方正仿宋_GBK" w:hAnsi="方正仿宋_GBK" w:eastAsia="方正仿宋_GBK"/>
          <w:sz w:val="28"/>
          <w:szCs w:val="28"/>
          <w:highlight w:val="none"/>
          <w:u w:val="single"/>
        </w:rPr>
      </w:pPr>
      <w:r>
        <w:rPr>
          <w:rFonts w:hint="eastAsia" w:ascii="方正仿宋_GBK" w:hAnsi="方正仿宋_GBK" w:eastAsia="方正仿宋_GBK"/>
          <w:sz w:val="28"/>
          <w:szCs w:val="28"/>
          <w:highlight w:val="none"/>
          <w:u w:val="single"/>
        </w:rPr>
        <w:t>十八、项目承诺</w:t>
      </w:r>
    </w:p>
    <w:p w14:paraId="6421C352">
      <w:pPr>
        <w:spacing w:line="360" w:lineRule="auto"/>
        <w:ind w:firstLine="482"/>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u w:val="single"/>
        </w:rPr>
        <w:t>十</w:t>
      </w:r>
      <w:r>
        <w:rPr>
          <w:rFonts w:hint="eastAsia" w:ascii="方正仿宋_GBK" w:hAnsi="方正仿宋_GBK" w:eastAsia="方正仿宋_GBK"/>
          <w:sz w:val="28"/>
          <w:szCs w:val="28"/>
          <w:highlight w:val="none"/>
          <w:u w:val="single"/>
        </w:rPr>
        <w:t>九</w:t>
      </w:r>
      <w:r>
        <w:rPr>
          <w:rFonts w:ascii="方正仿宋_GBK" w:hAnsi="方正仿宋_GBK" w:eastAsia="方正仿宋_GBK"/>
          <w:sz w:val="28"/>
          <w:szCs w:val="28"/>
          <w:highlight w:val="none"/>
          <w:u w:val="single"/>
        </w:rPr>
        <w:t>、盐城市政府采购事前信用承诺书</w:t>
      </w:r>
    </w:p>
    <w:p w14:paraId="3FBF008B">
      <w:pPr>
        <w:spacing w:line="560" w:lineRule="exact"/>
        <w:ind w:firstLine="482"/>
        <w:rPr>
          <w:rFonts w:ascii="方正仿宋_GBK" w:hAnsi="方正仿宋_GBK" w:eastAsia="方正仿宋_GBK"/>
          <w:sz w:val="28"/>
          <w:szCs w:val="28"/>
          <w:highlight w:val="none"/>
        </w:rPr>
      </w:pPr>
      <w:r>
        <w:rPr>
          <w:rFonts w:ascii="方正仿宋_GBK" w:hAnsi="方正仿宋_GBK" w:eastAsia="方正仿宋_GBK"/>
          <w:b/>
          <w:iCs/>
          <w:sz w:val="28"/>
          <w:szCs w:val="28"/>
          <w:highlight w:val="none"/>
          <w:u w:val="single"/>
        </w:rPr>
        <w:t>注：（1）以上材料必须按顺序进行排列；（2）以上材料均需加盖供应商单位公章，有签字要求的必须签字；（3）以上材料按要求签字盖章扫描成PDF文档。</w:t>
      </w:r>
    </w:p>
    <w:p w14:paraId="4E613D13">
      <w:pPr>
        <w:ind w:firstLine="560" w:firstLineChars="200"/>
        <w:rPr>
          <w:rFonts w:ascii="方正仿宋_GBK" w:hAnsi="方正仿宋_GBK" w:eastAsia="方正仿宋_GBK"/>
          <w:sz w:val="28"/>
          <w:szCs w:val="28"/>
          <w:highlight w:val="none"/>
        </w:rPr>
      </w:pPr>
    </w:p>
    <w:p w14:paraId="42DDA6B6">
      <w:pPr>
        <w:spacing w:line="560" w:lineRule="exact"/>
        <w:ind w:firstLine="560" w:firstLineChars="200"/>
        <w:rPr>
          <w:rFonts w:ascii="方正仿宋_GBK" w:hAnsi="方正仿宋_GBK" w:eastAsia="方正仿宋_GBK"/>
          <w:sz w:val="28"/>
          <w:szCs w:val="28"/>
          <w:highlight w:val="none"/>
        </w:rPr>
      </w:pPr>
    </w:p>
    <w:p w14:paraId="1EAFCE48">
      <w:pPr>
        <w:spacing w:line="440" w:lineRule="exact"/>
        <w:ind w:firstLine="560" w:firstLineChars="200"/>
        <w:rPr>
          <w:rFonts w:ascii="方正仿宋_GBK" w:hAnsi="方正仿宋_GBK" w:eastAsia="方正仿宋_GBK"/>
          <w:sz w:val="28"/>
          <w:szCs w:val="28"/>
          <w:highlight w:val="none"/>
        </w:rPr>
      </w:pPr>
    </w:p>
    <w:p w14:paraId="200FE535">
      <w:pPr>
        <w:spacing w:line="500" w:lineRule="exact"/>
        <w:rPr>
          <w:rFonts w:ascii="方正仿宋_GBK" w:hAnsi="方正仿宋_GBK" w:eastAsia="方正仿宋_GBK"/>
          <w:b/>
          <w:bCs/>
          <w:sz w:val="28"/>
          <w:szCs w:val="28"/>
          <w:highlight w:val="none"/>
        </w:rPr>
      </w:pPr>
      <w:bookmarkStart w:id="135" w:name="_Toc120614284"/>
      <w:bookmarkStart w:id="136" w:name="_Toc26554103"/>
      <w:bookmarkStart w:id="137" w:name="_Toc22356583"/>
      <w:bookmarkStart w:id="138" w:name="_Toc24878535"/>
      <w:bookmarkStart w:id="139" w:name="_Toc49090582"/>
      <w:bookmarkStart w:id="140" w:name="_Toc513029281"/>
      <w:bookmarkStart w:id="141" w:name="_Toc23828483"/>
      <w:bookmarkStart w:id="142" w:name="_Toc120614291"/>
      <w:r>
        <w:rPr>
          <w:rFonts w:ascii="方正仿宋_GBK" w:hAnsi="方正仿宋_GBK" w:eastAsia="方正仿宋_GBK"/>
          <w:b/>
          <w:bCs/>
          <w:sz w:val="28"/>
          <w:szCs w:val="28"/>
          <w:highlight w:val="none"/>
        </w:rPr>
        <w:t>一、法人或者其他组织的营业执照等证明文件，自然人的身份证明</w:t>
      </w:r>
    </w:p>
    <w:p w14:paraId="5A5E9EEA">
      <w:pPr>
        <w:spacing w:line="360" w:lineRule="auto"/>
        <w:ind w:firstLine="480"/>
        <w:rPr>
          <w:rFonts w:ascii="方正仿宋_GBK" w:hAnsi="方正仿宋_GBK" w:eastAsia="方正仿宋_GBK"/>
          <w:sz w:val="28"/>
          <w:szCs w:val="28"/>
          <w:highlight w:val="none"/>
        </w:rPr>
      </w:pPr>
    </w:p>
    <w:p w14:paraId="4EF3F9C8">
      <w:pPr>
        <w:spacing w:line="360" w:lineRule="auto"/>
        <w:ind w:firstLine="480"/>
        <w:rPr>
          <w:rFonts w:ascii="方正仿宋_GBK" w:hAnsi="方正仿宋_GBK" w:eastAsia="方正仿宋_GBK"/>
          <w:sz w:val="28"/>
          <w:szCs w:val="28"/>
          <w:highlight w:val="none"/>
        </w:rPr>
      </w:pPr>
    </w:p>
    <w:p w14:paraId="5F30A8E8">
      <w:pPr>
        <w:spacing w:line="360" w:lineRule="auto"/>
        <w:ind w:firstLine="480"/>
        <w:rPr>
          <w:rFonts w:ascii="方正仿宋_GBK" w:hAnsi="方正仿宋_GBK" w:eastAsia="方正仿宋_GBK"/>
          <w:sz w:val="28"/>
          <w:szCs w:val="28"/>
          <w:highlight w:val="none"/>
        </w:rPr>
      </w:pPr>
    </w:p>
    <w:p w14:paraId="6E288E6F">
      <w:pPr>
        <w:spacing w:line="360" w:lineRule="auto"/>
        <w:ind w:firstLine="480"/>
        <w:rPr>
          <w:rFonts w:ascii="方正仿宋_GBK" w:hAnsi="方正仿宋_GBK" w:eastAsia="方正仿宋_GBK"/>
          <w:sz w:val="28"/>
          <w:szCs w:val="28"/>
          <w:highlight w:val="none"/>
        </w:rPr>
      </w:pPr>
    </w:p>
    <w:p w14:paraId="7C2FE1E4">
      <w:pPr>
        <w:spacing w:line="360" w:lineRule="auto"/>
        <w:ind w:firstLine="480"/>
        <w:rPr>
          <w:rFonts w:ascii="方正仿宋_GBK" w:hAnsi="方正仿宋_GBK" w:eastAsia="方正仿宋_GBK"/>
          <w:sz w:val="28"/>
          <w:szCs w:val="28"/>
          <w:highlight w:val="none"/>
        </w:rPr>
      </w:pPr>
    </w:p>
    <w:p w14:paraId="09339BB1">
      <w:pPr>
        <w:spacing w:line="360" w:lineRule="auto"/>
        <w:ind w:firstLine="480"/>
        <w:rPr>
          <w:rFonts w:ascii="方正仿宋_GBK" w:hAnsi="方正仿宋_GBK" w:eastAsia="方正仿宋_GBK"/>
          <w:sz w:val="28"/>
          <w:szCs w:val="28"/>
          <w:highlight w:val="none"/>
        </w:rPr>
      </w:pPr>
    </w:p>
    <w:p w14:paraId="01A62977">
      <w:pPr>
        <w:spacing w:line="360" w:lineRule="auto"/>
        <w:ind w:firstLine="480"/>
        <w:rPr>
          <w:rFonts w:ascii="方正仿宋_GBK" w:hAnsi="方正仿宋_GBK" w:eastAsia="方正仿宋_GBK"/>
          <w:sz w:val="28"/>
          <w:szCs w:val="28"/>
          <w:highlight w:val="none"/>
        </w:rPr>
      </w:pPr>
    </w:p>
    <w:p w14:paraId="674B76B4">
      <w:pPr>
        <w:spacing w:line="360" w:lineRule="auto"/>
        <w:ind w:firstLine="480"/>
        <w:rPr>
          <w:rFonts w:ascii="方正仿宋_GBK" w:hAnsi="方正仿宋_GBK" w:eastAsia="方正仿宋_GBK"/>
          <w:sz w:val="28"/>
          <w:szCs w:val="28"/>
          <w:highlight w:val="none"/>
        </w:rPr>
      </w:pPr>
    </w:p>
    <w:p w14:paraId="6CAAD478">
      <w:pPr>
        <w:spacing w:line="360" w:lineRule="auto"/>
        <w:ind w:firstLine="480"/>
        <w:rPr>
          <w:rFonts w:ascii="方正仿宋_GBK" w:hAnsi="方正仿宋_GBK" w:eastAsia="方正仿宋_GBK"/>
          <w:sz w:val="28"/>
          <w:szCs w:val="28"/>
          <w:highlight w:val="none"/>
        </w:rPr>
      </w:pPr>
    </w:p>
    <w:p w14:paraId="026195E2">
      <w:pPr>
        <w:spacing w:line="360" w:lineRule="auto"/>
        <w:ind w:firstLine="480"/>
        <w:rPr>
          <w:rFonts w:ascii="方正仿宋_GBK" w:hAnsi="方正仿宋_GBK" w:eastAsia="方正仿宋_GBK"/>
          <w:sz w:val="28"/>
          <w:szCs w:val="28"/>
          <w:highlight w:val="none"/>
        </w:rPr>
      </w:pPr>
    </w:p>
    <w:p w14:paraId="3937C9D7">
      <w:pPr>
        <w:spacing w:line="360" w:lineRule="auto"/>
        <w:ind w:firstLine="480"/>
        <w:rPr>
          <w:rFonts w:ascii="方正仿宋_GBK" w:hAnsi="方正仿宋_GBK" w:eastAsia="方正仿宋_GBK"/>
          <w:sz w:val="28"/>
          <w:szCs w:val="28"/>
          <w:highlight w:val="none"/>
        </w:rPr>
      </w:pPr>
    </w:p>
    <w:p w14:paraId="0B09B339">
      <w:pPr>
        <w:spacing w:line="360" w:lineRule="auto"/>
        <w:ind w:firstLine="480"/>
        <w:rPr>
          <w:rFonts w:ascii="方正仿宋_GBK" w:hAnsi="方正仿宋_GBK" w:eastAsia="方正仿宋_GBK"/>
          <w:sz w:val="28"/>
          <w:szCs w:val="28"/>
          <w:highlight w:val="none"/>
        </w:rPr>
      </w:pPr>
    </w:p>
    <w:p w14:paraId="60C698D8">
      <w:pPr>
        <w:spacing w:line="360" w:lineRule="auto"/>
        <w:ind w:firstLine="480"/>
        <w:rPr>
          <w:rFonts w:ascii="方正仿宋_GBK" w:hAnsi="方正仿宋_GBK" w:eastAsia="方正仿宋_GBK"/>
          <w:sz w:val="28"/>
          <w:szCs w:val="28"/>
          <w:highlight w:val="none"/>
        </w:rPr>
      </w:pPr>
    </w:p>
    <w:p w14:paraId="01C739EA">
      <w:pPr>
        <w:spacing w:line="360" w:lineRule="auto"/>
        <w:ind w:firstLine="480"/>
        <w:rPr>
          <w:rFonts w:ascii="方正仿宋_GBK" w:hAnsi="方正仿宋_GBK" w:eastAsia="方正仿宋_GBK"/>
          <w:sz w:val="28"/>
          <w:szCs w:val="28"/>
          <w:highlight w:val="none"/>
        </w:rPr>
      </w:pPr>
    </w:p>
    <w:p w14:paraId="1F70DBC8">
      <w:pPr>
        <w:spacing w:line="360" w:lineRule="auto"/>
        <w:ind w:firstLine="482"/>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二、上一年度的财务状况报表</w:t>
      </w:r>
    </w:p>
    <w:p w14:paraId="6ECADAEA">
      <w:pPr>
        <w:spacing w:line="360" w:lineRule="auto"/>
        <w:ind w:firstLine="48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供应商成立不满一年不需提供</w:t>
      </w:r>
    </w:p>
    <w:p w14:paraId="03C1CDA2">
      <w:pPr>
        <w:spacing w:line="360" w:lineRule="auto"/>
        <w:rPr>
          <w:rFonts w:ascii="方正仿宋_GBK" w:hAnsi="方正仿宋_GBK" w:eastAsia="方正仿宋_GBK"/>
          <w:sz w:val="28"/>
          <w:szCs w:val="28"/>
          <w:highlight w:val="none"/>
          <w:u w:val="single"/>
        </w:rPr>
      </w:pPr>
    </w:p>
    <w:p w14:paraId="54348124">
      <w:pPr>
        <w:spacing w:line="360" w:lineRule="auto"/>
        <w:ind w:firstLine="482"/>
        <w:rPr>
          <w:rFonts w:ascii="方正仿宋_GBK" w:hAnsi="方正仿宋_GBK" w:eastAsia="方正仿宋_GBK"/>
          <w:b/>
          <w:bCs/>
          <w:sz w:val="28"/>
          <w:szCs w:val="28"/>
          <w:highlight w:val="none"/>
          <w:u w:val="single"/>
        </w:rPr>
      </w:pPr>
    </w:p>
    <w:p w14:paraId="0D5AF7BF">
      <w:pPr>
        <w:spacing w:line="360" w:lineRule="auto"/>
        <w:ind w:firstLine="482"/>
        <w:rPr>
          <w:rFonts w:ascii="方正仿宋_GBK" w:hAnsi="方正仿宋_GBK" w:eastAsia="方正仿宋_GBK"/>
          <w:b/>
          <w:bCs/>
          <w:sz w:val="28"/>
          <w:szCs w:val="28"/>
          <w:highlight w:val="none"/>
          <w:u w:val="single"/>
        </w:rPr>
      </w:pPr>
    </w:p>
    <w:p w14:paraId="5DA3C553">
      <w:pPr>
        <w:spacing w:line="360" w:lineRule="auto"/>
        <w:ind w:firstLine="482"/>
        <w:rPr>
          <w:rFonts w:ascii="方正仿宋_GBK" w:hAnsi="方正仿宋_GBK" w:eastAsia="方正仿宋_GBK"/>
          <w:b/>
          <w:bCs/>
          <w:sz w:val="28"/>
          <w:szCs w:val="28"/>
          <w:highlight w:val="none"/>
          <w:u w:val="single"/>
        </w:rPr>
      </w:pPr>
    </w:p>
    <w:p w14:paraId="1C6687B0">
      <w:pPr>
        <w:spacing w:line="360" w:lineRule="auto"/>
        <w:rPr>
          <w:rFonts w:ascii="方正仿宋_GBK" w:hAnsi="方正仿宋_GBK" w:eastAsia="方正仿宋_GBK"/>
          <w:b/>
          <w:bCs/>
          <w:sz w:val="28"/>
          <w:szCs w:val="28"/>
          <w:highlight w:val="none"/>
          <w:u w:val="single"/>
        </w:rPr>
      </w:pPr>
    </w:p>
    <w:p w14:paraId="5FFFD0CC">
      <w:pPr>
        <w:spacing w:line="360" w:lineRule="auto"/>
        <w:rPr>
          <w:rFonts w:ascii="方正仿宋_GBK" w:hAnsi="方正仿宋_GBK" w:eastAsia="方正仿宋_GBK"/>
          <w:b/>
          <w:bCs/>
          <w:sz w:val="28"/>
          <w:szCs w:val="28"/>
          <w:highlight w:val="none"/>
          <w:u w:val="single"/>
        </w:rPr>
      </w:pPr>
    </w:p>
    <w:p w14:paraId="2A6BC4BB">
      <w:pPr>
        <w:spacing w:line="360" w:lineRule="auto"/>
        <w:rPr>
          <w:rFonts w:ascii="方正仿宋_GBK" w:hAnsi="方正仿宋_GBK" w:eastAsia="方正仿宋_GBK"/>
          <w:b/>
          <w:bCs/>
          <w:sz w:val="28"/>
          <w:szCs w:val="28"/>
          <w:highlight w:val="none"/>
          <w:u w:val="single"/>
        </w:rPr>
      </w:pPr>
    </w:p>
    <w:p w14:paraId="1CCFA1D5">
      <w:pPr>
        <w:spacing w:line="360" w:lineRule="auto"/>
        <w:rPr>
          <w:rFonts w:ascii="方正仿宋_GBK" w:hAnsi="方正仿宋_GBK" w:eastAsia="方正仿宋_GBK"/>
          <w:b/>
          <w:bCs/>
          <w:sz w:val="28"/>
          <w:szCs w:val="28"/>
          <w:highlight w:val="none"/>
          <w:u w:val="single"/>
        </w:rPr>
      </w:pPr>
    </w:p>
    <w:p w14:paraId="09CF3C18">
      <w:pPr>
        <w:spacing w:line="360" w:lineRule="auto"/>
        <w:rPr>
          <w:rFonts w:ascii="方正仿宋_GBK" w:hAnsi="方正仿宋_GBK" w:eastAsia="方正仿宋_GBK"/>
          <w:b/>
          <w:bCs/>
          <w:sz w:val="28"/>
          <w:szCs w:val="28"/>
          <w:highlight w:val="none"/>
          <w:u w:val="single"/>
        </w:rPr>
      </w:pPr>
    </w:p>
    <w:p w14:paraId="65D2A9CE">
      <w:pPr>
        <w:spacing w:line="360" w:lineRule="auto"/>
        <w:rPr>
          <w:rFonts w:ascii="方正仿宋_GBK" w:hAnsi="方正仿宋_GBK" w:eastAsia="方正仿宋_GBK"/>
          <w:b/>
          <w:bCs/>
          <w:sz w:val="28"/>
          <w:szCs w:val="28"/>
          <w:highlight w:val="none"/>
          <w:u w:val="single"/>
        </w:rPr>
      </w:pPr>
    </w:p>
    <w:p w14:paraId="5FC0EF9E">
      <w:pPr>
        <w:spacing w:line="360" w:lineRule="auto"/>
        <w:rPr>
          <w:rFonts w:ascii="方正仿宋_GBK" w:hAnsi="方正仿宋_GBK" w:eastAsia="方正仿宋_GBK"/>
          <w:b/>
          <w:bCs/>
          <w:sz w:val="28"/>
          <w:szCs w:val="28"/>
          <w:highlight w:val="none"/>
          <w:u w:val="single"/>
        </w:rPr>
      </w:pPr>
    </w:p>
    <w:p w14:paraId="5D144275">
      <w:pPr>
        <w:spacing w:line="360" w:lineRule="auto"/>
        <w:rPr>
          <w:rFonts w:ascii="方正仿宋_GBK" w:hAnsi="方正仿宋_GBK" w:eastAsia="方正仿宋_GBK"/>
          <w:b/>
          <w:bCs/>
          <w:sz w:val="28"/>
          <w:szCs w:val="28"/>
          <w:highlight w:val="none"/>
          <w:u w:val="single"/>
        </w:rPr>
      </w:pPr>
    </w:p>
    <w:p w14:paraId="5010AB62">
      <w:pPr>
        <w:spacing w:line="360" w:lineRule="auto"/>
        <w:rPr>
          <w:rFonts w:ascii="方正仿宋_GBK" w:hAnsi="方正仿宋_GBK" w:eastAsia="方正仿宋_GBK"/>
          <w:b/>
          <w:bCs/>
          <w:sz w:val="28"/>
          <w:szCs w:val="28"/>
          <w:highlight w:val="none"/>
          <w:u w:val="single"/>
        </w:rPr>
      </w:pPr>
    </w:p>
    <w:p w14:paraId="79EF2903">
      <w:pPr>
        <w:spacing w:line="360" w:lineRule="auto"/>
        <w:rPr>
          <w:rFonts w:ascii="方正仿宋_GBK" w:hAnsi="方正仿宋_GBK" w:eastAsia="方正仿宋_GBK"/>
          <w:b/>
          <w:bCs/>
          <w:sz w:val="28"/>
          <w:szCs w:val="28"/>
          <w:highlight w:val="none"/>
          <w:u w:val="single"/>
        </w:rPr>
      </w:pPr>
    </w:p>
    <w:p w14:paraId="6379FF25">
      <w:pPr>
        <w:spacing w:line="360" w:lineRule="auto"/>
        <w:rPr>
          <w:rFonts w:ascii="方正仿宋_GBK" w:hAnsi="方正仿宋_GBK" w:eastAsia="方正仿宋_GBK"/>
          <w:b/>
          <w:bCs/>
          <w:sz w:val="28"/>
          <w:szCs w:val="28"/>
          <w:highlight w:val="none"/>
          <w:u w:val="single"/>
        </w:rPr>
      </w:pPr>
    </w:p>
    <w:p w14:paraId="2F32E23A">
      <w:pPr>
        <w:spacing w:line="360" w:lineRule="auto"/>
        <w:rPr>
          <w:rFonts w:ascii="方正仿宋_GBK" w:hAnsi="方正仿宋_GBK" w:eastAsia="方正仿宋_GBK"/>
          <w:b/>
          <w:bCs/>
          <w:sz w:val="28"/>
          <w:szCs w:val="28"/>
          <w:highlight w:val="none"/>
          <w:u w:val="single"/>
        </w:rPr>
      </w:pPr>
    </w:p>
    <w:p w14:paraId="42CA1CF5">
      <w:pPr>
        <w:spacing w:line="360" w:lineRule="auto"/>
        <w:rPr>
          <w:rFonts w:ascii="方正仿宋_GBK" w:hAnsi="方正仿宋_GBK" w:eastAsia="方正仿宋_GBK"/>
          <w:b/>
          <w:bCs/>
          <w:sz w:val="28"/>
          <w:szCs w:val="28"/>
          <w:highlight w:val="none"/>
          <w:u w:val="single"/>
        </w:rPr>
      </w:pPr>
    </w:p>
    <w:p w14:paraId="112AFA44">
      <w:pPr>
        <w:spacing w:line="360" w:lineRule="auto"/>
        <w:rPr>
          <w:rFonts w:ascii="方正仿宋_GBK" w:hAnsi="方正仿宋_GBK" w:eastAsia="方正仿宋_GBK"/>
          <w:b/>
          <w:bCs/>
          <w:sz w:val="28"/>
          <w:szCs w:val="28"/>
          <w:highlight w:val="none"/>
          <w:u w:val="single"/>
        </w:rPr>
      </w:pPr>
    </w:p>
    <w:p w14:paraId="0BAB29F7">
      <w:pPr>
        <w:spacing w:line="360" w:lineRule="auto"/>
        <w:rPr>
          <w:rFonts w:ascii="方正仿宋_GBK" w:hAnsi="方正仿宋_GBK" w:eastAsia="方正仿宋_GBK"/>
          <w:b/>
          <w:bCs/>
          <w:sz w:val="28"/>
          <w:szCs w:val="28"/>
          <w:highlight w:val="none"/>
          <w:u w:val="single"/>
        </w:rPr>
      </w:pPr>
    </w:p>
    <w:p w14:paraId="62220833">
      <w:pPr>
        <w:spacing w:line="360" w:lineRule="auto"/>
        <w:rPr>
          <w:rFonts w:ascii="方正仿宋_GBK" w:hAnsi="方正仿宋_GBK" w:eastAsia="方正仿宋_GBK"/>
          <w:b/>
          <w:bCs/>
          <w:sz w:val="28"/>
          <w:szCs w:val="28"/>
          <w:highlight w:val="none"/>
          <w:u w:val="single"/>
        </w:rPr>
      </w:pPr>
    </w:p>
    <w:p w14:paraId="09EB8633">
      <w:pPr>
        <w:spacing w:line="360" w:lineRule="auto"/>
        <w:rPr>
          <w:rFonts w:ascii="方正仿宋_GBK" w:hAnsi="方正仿宋_GBK" w:eastAsia="方正仿宋_GBK"/>
          <w:b/>
          <w:bCs/>
          <w:sz w:val="28"/>
          <w:szCs w:val="28"/>
          <w:highlight w:val="none"/>
          <w:u w:val="single"/>
        </w:rPr>
      </w:pPr>
    </w:p>
    <w:p w14:paraId="5AB318EE">
      <w:pPr>
        <w:spacing w:line="360" w:lineRule="auto"/>
        <w:ind w:firstLine="482"/>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三、依法缴纳税收和社会保障资金的相关材料</w:t>
      </w:r>
    </w:p>
    <w:p w14:paraId="3F140FE0">
      <w:pPr>
        <w:spacing w:line="360" w:lineRule="auto"/>
        <w:ind w:firstLine="480"/>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提供提交投标文件截止时间前一年内至少一个月依法缴纳税收及缴纳社会保障资金的证明材料。供应商依法享受缓缴、免缴税收、社会保障资金的提供证明材料。</w:t>
      </w:r>
    </w:p>
    <w:p w14:paraId="47D6954B">
      <w:pPr>
        <w:spacing w:line="360" w:lineRule="auto"/>
        <w:rPr>
          <w:rFonts w:ascii="方正仿宋_GBK" w:hAnsi="方正仿宋_GBK" w:eastAsia="方正仿宋_GBK"/>
          <w:sz w:val="28"/>
          <w:szCs w:val="28"/>
          <w:highlight w:val="none"/>
          <w:u w:val="single"/>
        </w:rPr>
      </w:pPr>
    </w:p>
    <w:p w14:paraId="2BB2099E">
      <w:pPr>
        <w:spacing w:line="360" w:lineRule="auto"/>
        <w:ind w:firstLine="482"/>
        <w:rPr>
          <w:rFonts w:ascii="方正仿宋_GBK" w:hAnsi="方正仿宋_GBK" w:eastAsia="方正仿宋_GBK"/>
          <w:b/>
          <w:bCs/>
          <w:sz w:val="28"/>
          <w:szCs w:val="28"/>
          <w:highlight w:val="none"/>
          <w:u w:val="single"/>
        </w:rPr>
      </w:pPr>
    </w:p>
    <w:p w14:paraId="550B9AF3">
      <w:pPr>
        <w:spacing w:line="360" w:lineRule="auto"/>
        <w:ind w:firstLine="482"/>
        <w:rPr>
          <w:rFonts w:ascii="方正仿宋_GBK" w:hAnsi="方正仿宋_GBK" w:eastAsia="方正仿宋_GBK"/>
          <w:b/>
          <w:bCs/>
          <w:sz w:val="28"/>
          <w:szCs w:val="28"/>
          <w:highlight w:val="none"/>
          <w:u w:val="single"/>
        </w:rPr>
      </w:pPr>
    </w:p>
    <w:p w14:paraId="7CB6C59A">
      <w:pPr>
        <w:spacing w:line="500" w:lineRule="exact"/>
        <w:jc w:val="center"/>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 xml:space="preserve">                 供应商名称（公章）：</w:t>
      </w:r>
    </w:p>
    <w:p w14:paraId="66EF39DB">
      <w:pPr>
        <w:spacing w:line="500" w:lineRule="exact"/>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日期：年月日</w:t>
      </w:r>
    </w:p>
    <w:p w14:paraId="5C127743">
      <w:pPr>
        <w:spacing w:line="360" w:lineRule="auto"/>
        <w:ind w:firstLine="482"/>
        <w:rPr>
          <w:rFonts w:ascii="方正仿宋_GBK" w:hAnsi="方正仿宋_GBK" w:eastAsia="方正仿宋_GBK"/>
          <w:b/>
          <w:bCs/>
          <w:sz w:val="28"/>
          <w:szCs w:val="28"/>
          <w:highlight w:val="none"/>
          <w:u w:val="single"/>
        </w:rPr>
      </w:pPr>
    </w:p>
    <w:p w14:paraId="0CAB2251">
      <w:pPr>
        <w:spacing w:line="360" w:lineRule="auto"/>
        <w:rPr>
          <w:rFonts w:ascii="方正仿宋_GBK" w:hAnsi="方正仿宋_GBK" w:eastAsia="方正仿宋_GBK"/>
          <w:b/>
          <w:bCs/>
          <w:sz w:val="28"/>
          <w:szCs w:val="28"/>
          <w:highlight w:val="none"/>
          <w:u w:val="single"/>
        </w:rPr>
      </w:pPr>
    </w:p>
    <w:p w14:paraId="64B82B2A">
      <w:pPr>
        <w:spacing w:line="360" w:lineRule="auto"/>
        <w:ind w:firstLine="482"/>
        <w:rPr>
          <w:rFonts w:ascii="方正仿宋_GBK" w:hAnsi="方正仿宋_GBK" w:eastAsia="方正仿宋_GBK"/>
          <w:b/>
          <w:bCs/>
          <w:sz w:val="28"/>
          <w:szCs w:val="28"/>
          <w:highlight w:val="none"/>
          <w:u w:val="single"/>
        </w:rPr>
      </w:pPr>
    </w:p>
    <w:p w14:paraId="3C24F5C5">
      <w:pPr>
        <w:spacing w:line="360" w:lineRule="auto"/>
        <w:ind w:firstLine="482"/>
        <w:rPr>
          <w:rFonts w:ascii="方正仿宋_GBK" w:hAnsi="方正仿宋_GBK" w:eastAsia="方正仿宋_GBK"/>
          <w:b/>
          <w:bCs/>
          <w:sz w:val="28"/>
          <w:szCs w:val="28"/>
          <w:highlight w:val="none"/>
          <w:u w:val="single"/>
        </w:rPr>
      </w:pPr>
    </w:p>
    <w:p w14:paraId="6752C9BA">
      <w:pPr>
        <w:spacing w:line="360" w:lineRule="auto"/>
        <w:ind w:firstLine="482"/>
        <w:rPr>
          <w:rFonts w:ascii="方正仿宋_GBK" w:hAnsi="方正仿宋_GBK" w:eastAsia="方正仿宋_GBK"/>
          <w:b/>
          <w:bCs/>
          <w:sz w:val="28"/>
          <w:szCs w:val="28"/>
          <w:highlight w:val="none"/>
          <w:u w:val="single"/>
        </w:rPr>
      </w:pPr>
    </w:p>
    <w:p w14:paraId="5C2A9E60">
      <w:pPr>
        <w:spacing w:line="360" w:lineRule="auto"/>
        <w:ind w:firstLine="482"/>
        <w:rPr>
          <w:rFonts w:ascii="方正仿宋_GBK" w:hAnsi="方正仿宋_GBK" w:eastAsia="方正仿宋_GBK"/>
          <w:b/>
          <w:bCs/>
          <w:sz w:val="28"/>
          <w:szCs w:val="28"/>
          <w:highlight w:val="none"/>
          <w:u w:val="single"/>
        </w:rPr>
      </w:pPr>
    </w:p>
    <w:p w14:paraId="0BFE71AF">
      <w:pPr>
        <w:spacing w:line="360" w:lineRule="auto"/>
        <w:rPr>
          <w:rFonts w:ascii="方正仿宋_GBK" w:hAnsi="方正仿宋_GBK" w:eastAsia="方正仿宋_GBK"/>
          <w:b/>
          <w:bCs/>
          <w:sz w:val="28"/>
          <w:szCs w:val="28"/>
          <w:highlight w:val="none"/>
          <w:u w:val="single"/>
        </w:rPr>
      </w:pPr>
    </w:p>
    <w:p w14:paraId="5AD19B88">
      <w:pPr>
        <w:spacing w:line="360" w:lineRule="auto"/>
        <w:rPr>
          <w:rFonts w:ascii="方正仿宋_GBK" w:hAnsi="方正仿宋_GBK" w:eastAsia="方正仿宋_GBK"/>
          <w:b/>
          <w:bCs/>
          <w:sz w:val="28"/>
          <w:szCs w:val="28"/>
          <w:highlight w:val="none"/>
          <w:u w:val="single"/>
        </w:rPr>
      </w:pPr>
    </w:p>
    <w:p w14:paraId="0772A53D">
      <w:pPr>
        <w:spacing w:line="360" w:lineRule="auto"/>
        <w:rPr>
          <w:rFonts w:ascii="方正仿宋_GBK" w:hAnsi="方正仿宋_GBK" w:eastAsia="方正仿宋_GBK"/>
          <w:b/>
          <w:bCs/>
          <w:sz w:val="28"/>
          <w:szCs w:val="28"/>
          <w:highlight w:val="none"/>
          <w:u w:val="single"/>
        </w:rPr>
      </w:pPr>
    </w:p>
    <w:p w14:paraId="0D287E99">
      <w:pPr>
        <w:spacing w:line="360" w:lineRule="auto"/>
        <w:rPr>
          <w:rFonts w:ascii="方正仿宋_GBK" w:hAnsi="方正仿宋_GBK" w:eastAsia="方正仿宋_GBK"/>
          <w:b/>
          <w:bCs/>
          <w:sz w:val="28"/>
          <w:szCs w:val="28"/>
          <w:highlight w:val="none"/>
          <w:u w:val="single"/>
        </w:rPr>
      </w:pPr>
    </w:p>
    <w:p w14:paraId="00D241EA">
      <w:pPr>
        <w:spacing w:line="360" w:lineRule="auto"/>
        <w:rPr>
          <w:rFonts w:ascii="方正仿宋_GBK" w:hAnsi="方正仿宋_GBK" w:eastAsia="方正仿宋_GBK"/>
          <w:b/>
          <w:bCs/>
          <w:sz w:val="28"/>
          <w:szCs w:val="28"/>
          <w:highlight w:val="none"/>
          <w:u w:val="single"/>
        </w:rPr>
      </w:pPr>
    </w:p>
    <w:p w14:paraId="53D78C69">
      <w:pPr>
        <w:spacing w:line="360" w:lineRule="auto"/>
        <w:rPr>
          <w:rFonts w:ascii="方正仿宋_GBK" w:hAnsi="方正仿宋_GBK" w:eastAsia="方正仿宋_GBK"/>
          <w:b/>
          <w:bCs/>
          <w:sz w:val="28"/>
          <w:szCs w:val="28"/>
          <w:highlight w:val="none"/>
          <w:u w:val="single"/>
        </w:rPr>
      </w:pPr>
    </w:p>
    <w:p w14:paraId="3D6A56F4">
      <w:pPr>
        <w:spacing w:line="360" w:lineRule="auto"/>
        <w:rPr>
          <w:rFonts w:ascii="方正仿宋_GBK" w:hAnsi="方正仿宋_GBK" w:eastAsia="方正仿宋_GBK"/>
          <w:b/>
          <w:bCs/>
          <w:sz w:val="28"/>
          <w:szCs w:val="28"/>
          <w:highlight w:val="none"/>
          <w:u w:val="single"/>
        </w:rPr>
      </w:pPr>
    </w:p>
    <w:p w14:paraId="4222742E">
      <w:pPr>
        <w:spacing w:line="360" w:lineRule="auto"/>
        <w:rPr>
          <w:rFonts w:ascii="方正仿宋_GBK" w:hAnsi="方正仿宋_GBK" w:eastAsia="方正仿宋_GBK"/>
          <w:b/>
          <w:bCs/>
          <w:sz w:val="28"/>
          <w:szCs w:val="28"/>
          <w:highlight w:val="none"/>
          <w:u w:val="single"/>
        </w:rPr>
      </w:pPr>
    </w:p>
    <w:p w14:paraId="52F1F41D">
      <w:pPr>
        <w:spacing w:line="360" w:lineRule="auto"/>
        <w:rPr>
          <w:rFonts w:ascii="方正仿宋_GBK" w:hAnsi="方正仿宋_GBK" w:eastAsia="方正仿宋_GBK"/>
          <w:b/>
          <w:bCs/>
          <w:sz w:val="28"/>
          <w:szCs w:val="28"/>
          <w:highlight w:val="none"/>
          <w:u w:val="single"/>
        </w:rPr>
      </w:pPr>
    </w:p>
    <w:p w14:paraId="6391666A">
      <w:pPr>
        <w:spacing w:line="360" w:lineRule="auto"/>
        <w:ind w:firstLine="482"/>
        <w:rPr>
          <w:rFonts w:ascii="方正仿宋_GBK" w:hAnsi="方正仿宋_GBK" w:eastAsia="方正仿宋_GBK"/>
          <w:b/>
          <w:bCs/>
          <w:sz w:val="28"/>
          <w:szCs w:val="28"/>
          <w:highlight w:val="none"/>
          <w:u w:val="single"/>
        </w:rPr>
      </w:pPr>
      <w:r>
        <w:rPr>
          <w:rFonts w:ascii="方正仿宋_GBK" w:hAnsi="方正仿宋_GBK" w:eastAsia="方正仿宋_GBK"/>
          <w:b/>
          <w:bCs/>
          <w:sz w:val="28"/>
          <w:szCs w:val="28"/>
          <w:highlight w:val="none"/>
          <w:u w:val="single"/>
        </w:rPr>
        <w:t>四、具备履行合同所必需的设备和专业技术能力的书面声明</w:t>
      </w:r>
    </w:p>
    <w:p w14:paraId="0871C090">
      <w:pPr>
        <w:spacing w:line="360" w:lineRule="auto"/>
        <w:ind w:firstLine="49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我单位郑重声明：我单位具备履行本项采购合同所必需的设备和专业技术能力，为履行本项采购合同我公司具备如下主要设备和主要专业技术能力：</w:t>
      </w:r>
    </w:p>
    <w:p w14:paraId="18A17198">
      <w:pPr>
        <w:spacing w:line="360" w:lineRule="auto"/>
        <w:ind w:firstLine="49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主要设备有：。</w:t>
      </w:r>
    </w:p>
    <w:p w14:paraId="1FF87772">
      <w:pPr>
        <w:spacing w:line="360" w:lineRule="auto"/>
        <w:ind w:firstLine="492"/>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主要专业技术能力有：。</w:t>
      </w:r>
    </w:p>
    <w:p w14:paraId="4EA51CDB">
      <w:pPr>
        <w:spacing w:line="360" w:lineRule="auto"/>
        <w:rPr>
          <w:rFonts w:ascii="方正仿宋_GBK" w:hAnsi="方正仿宋_GBK" w:eastAsia="方正仿宋_GBK"/>
          <w:bCs/>
          <w:sz w:val="28"/>
          <w:szCs w:val="28"/>
          <w:highlight w:val="none"/>
        </w:rPr>
      </w:pPr>
    </w:p>
    <w:p w14:paraId="46D8380A">
      <w:pPr>
        <w:pStyle w:val="44"/>
        <w:spacing w:line="360" w:lineRule="auto"/>
        <w:ind w:firstLine="0"/>
        <w:rPr>
          <w:rFonts w:ascii="方正仿宋_GBK" w:hAnsi="方正仿宋_GBK" w:eastAsia="方正仿宋_GBK"/>
          <w:b/>
          <w:bCs/>
          <w:sz w:val="28"/>
          <w:szCs w:val="28"/>
          <w:highlight w:val="none"/>
        </w:rPr>
      </w:pPr>
    </w:p>
    <w:p w14:paraId="6A1D8229">
      <w:pPr>
        <w:spacing w:line="500" w:lineRule="exact"/>
        <w:jc w:val="center"/>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 xml:space="preserve">                  供应商名称（公章）：</w:t>
      </w:r>
    </w:p>
    <w:p w14:paraId="21241FA4">
      <w:pPr>
        <w:spacing w:line="500" w:lineRule="exact"/>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日期：年月日</w:t>
      </w:r>
    </w:p>
    <w:p w14:paraId="2B35A78D">
      <w:pPr>
        <w:spacing w:line="360" w:lineRule="auto"/>
        <w:ind w:firstLine="482"/>
        <w:rPr>
          <w:rFonts w:ascii="方正仿宋_GBK" w:hAnsi="方正仿宋_GBK" w:eastAsia="方正仿宋_GBK"/>
          <w:b/>
          <w:bCs/>
          <w:sz w:val="28"/>
          <w:szCs w:val="28"/>
          <w:highlight w:val="none"/>
          <w:u w:val="single"/>
        </w:rPr>
      </w:pPr>
    </w:p>
    <w:p w14:paraId="31D8F1AF">
      <w:pPr>
        <w:spacing w:line="360" w:lineRule="auto"/>
        <w:ind w:firstLine="482"/>
        <w:rPr>
          <w:rFonts w:ascii="方正仿宋_GBK" w:hAnsi="方正仿宋_GBK" w:eastAsia="方正仿宋_GBK"/>
          <w:b/>
          <w:bCs/>
          <w:sz w:val="28"/>
          <w:szCs w:val="28"/>
          <w:highlight w:val="none"/>
          <w:u w:val="single"/>
        </w:rPr>
      </w:pPr>
    </w:p>
    <w:p w14:paraId="7F93D7A7">
      <w:pPr>
        <w:spacing w:line="360" w:lineRule="auto"/>
        <w:ind w:firstLine="482"/>
        <w:rPr>
          <w:rFonts w:ascii="方正仿宋_GBK" w:hAnsi="方正仿宋_GBK" w:eastAsia="方正仿宋_GBK"/>
          <w:b/>
          <w:bCs/>
          <w:sz w:val="28"/>
          <w:szCs w:val="28"/>
          <w:highlight w:val="none"/>
          <w:u w:val="single"/>
        </w:rPr>
      </w:pPr>
    </w:p>
    <w:p w14:paraId="22F56C78">
      <w:pPr>
        <w:spacing w:line="360" w:lineRule="auto"/>
        <w:ind w:firstLine="482"/>
        <w:rPr>
          <w:rFonts w:ascii="方正仿宋_GBK" w:hAnsi="方正仿宋_GBK" w:eastAsia="方正仿宋_GBK"/>
          <w:b/>
          <w:bCs/>
          <w:sz w:val="28"/>
          <w:szCs w:val="28"/>
          <w:highlight w:val="none"/>
          <w:u w:val="single"/>
        </w:rPr>
      </w:pPr>
    </w:p>
    <w:p w14:paraId="24F33778">
      <w:pPr>
        <w:spacing w:line="360" w:lineRule="auto"/>
        <w:ind w:firstLine="482"/>
        <w:rPr>
          <w:rFonts w:ascii="方正仿宋_GBK" w:hAnsi="方正仿宋_GBK" w:eastAsia="方正仿宋_GBK"/>
          <w:b/>
          <w:bCs/>
          <w:sz w:val="28"/>
          <w:szCs w:val="28"/>
          <w:highlight w:val="none"/>
          <w:u w:val="single"/>
        </w:rPr>
      </w:pPr>
    </w:p>
    <w:p w14:paraId="133BA1B3">
      <w:pPr>
        <w:spacing w:line="360" w:lineRule="auto"/>
        <w:ind w:firstLine="482"/>
        <w:rPr>
          <w:rFonts w:ascii="方正仿宋_GBK" w:hAnsi="方正仿宋_GBK" w:eastAsia="方正仿宋_GBK"/>
          <w:b/>
          <w:bCs/>
          <w:sz w:val="28"/>
          <w:szCs w:val="28"/>
          <w:highlight w:val="none"/>
          <w:u w:val="single"/>
        </w:rPr>
      </w:pPr>
    </w:p>
    <w:p w14:paraId="7A5A04E4">
      <w:pPr>
        <w:spacing w:line="360" w:lineRule="auto"/>
        <w:ind w:firstLine="482"/>
        <w:rPr>
          <w:rFonts w:ascii="方正仿宋_GBK" w:hAnsi="方正仿宋_GBK" w:eastAsia="方正仿宋_GBK"/>
          <w:b/>
          <w:bCs/>
          <w:sz w:val="28"/>
          <w:szCs w:val="28"/>
          <w:highlight w:val="none"/>
          <w:u w:val="single"/>
        </w:rPr>
      </w:pPr>
    </w:p>
    <w:p w14:paraId="569331CF">
      <w:pPr>
        <w:rPr>
          <w:rFonts w:ascii="方正仿宋_GBK" w:hAnsi="方正仿宋_GBK" w:eastAsia="方正仿宋_GBK"/>
          <w:b/>
          <w:bCs/>
          <w:sz w:val="28"/>
          <w:szCs w:val="28"/>
          <w:highlight w:val="none"/>
          <w:u w:val="single"/>
        </w:rPr>
      </w:pPr>
      <w:r>
        <w:rPr>
          <w:rFonts w:ascii="方正仿宋_GBK" w:hAnsi="方正仿宋_GBK" w:eastAsia="方正仿宋_GBK"/>
          <w:b/>
          <w:bCs/>
          <w:sz w:val="28"/>
          <w:szCs w:val="28"/>
          <w:highlight w:val="none"/>
          <w:u w:val="single"/>
        </w:rPr>
        <w:br w:type="page"/>
      </w:r>
    </w:p>
    <w:p w14:paraId="38994DBE">
      <w:pPr>
        <w:spacing w:line="360" w:lineRule="auto"/>
        <w:ind w:firstLine="482"/>
        <w:jc w:val="center"/>
        <w:rPr>
          <w:rFonts w:ascii="方正仿宋_GBK" w:hAnsi="方正仿宋_GBK" w:eastAsia="方正仿宋_GBK"/>
          <w:b/>
          <w:bCs/>
          <w:sz w:val="28"/>
          <w:szCs w:val="28"/>
          <w:highlight w:val="none"/>
          <w:u w:val="single"/>
        </w:rPr>
      </w:pPr>
      <w:r>
        <w:rPr>
          <w:rFonts w:ascii="方正仿宋_GBK" w:hAnsi="方正仿宋_GBK" w:eastAsia="方正仿宋_GBK"/>
          <w:b/>
          <w:bCs/>
          <w:sz w:val="28"/>
          <w:szCs w:val="28"/>
          <w:highlight w:val="none"/>
          <w:u w:val="single"/>
        </w:rPr>
        <w:t>五、参加政府采购活动前 3 年内在经营活动中没有重大违法记录的书面声明</w:t>
      </w:r>
    </w:p>
    <w:p w14:paraId="22B896DA">
      <w:pPr>
        <w:spacing w:line="360" w:lineRule="auto"/>
        <w:jc w:val="center"/>
        <w:rPr>
          <w:rFonts w:ascii="方正仿宋_GBK" w:hAnsi="方正仿宋_GBK" w:eastAsia="方正仿宋_GBK"/>
          <w:b/>
          <w:bCs/>
          <w:sz w:val="28"/>
          <w:szCs w:val="28"/>
          <w:highlight w:val="none"/>
        </w:rPr>
      </w:pPr>
    </w:p>
    <w:p w14:paraId="2E3425DC">
      <w:pPr>
        <w:spacing w:line="360" w:lineRule="auto"/>
        <w:jc w:val="center"/>
        <w:rPr>
          <w:rFonts w:ascii="方正仿宋_GBK" w:hAnsi="方正仿宋_GBK" w:eastAsia="方正仿宋_GBK"/>
          <w:b/>
          <w:bCs/>
          <w:sz w:val="28"/>
          <w:szCs w:val="28"/>
          <w:highlight w:val="none"/>
        </w:rPr>
      </w:pPr>
    </w:p>
    <w:p w14:paraId="50E5086C">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声  明</w:t>
      </w:r>
    </w:p>
    <w:p w14:paraId="3A23EECF">
      <w:pPr>
        <w:spacing w:line="360" w:lineRule="auto"/>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3F5CBBFD">
      <w:pPr>
        <w:spacing w:line="360" w:lineRule="auto"/>
        <w:rPr>
          <w:rFonts w:ascii="方正仿宋_GBK" w:hAnsi="方正仿宋_GBK" w:eastAsia="方正仿宋_GBK"/>
          <w:sz w:val="28"/>
          <w:szCs w:val="28"/>
          <w:highlight w:val="none"/>
          <w:u w:val="single"/>
        </w:rPr>
      </w:pPr>
    </w:p>
    <w:p w14:paraId="53BBC2C9">
      <w:pPr>
        <w:spacing w:line="360" w:lineRule="auto"/>
        <w:ind w:firstLine="482"/>
        <w:rPr>
          <w:rFonts w:ascii="方正仿宋_GBK" w:hAnsi="方正仿宋_GBK" w:eastAsia="方正仿宋_GBK"/>
          <w:b/>
          <w:bCs/>
          <w:sz w:val="28"/>
          <w:szCs w:val="28"/>
          <w:highlight w:val="none"/>
        </w:rPr>
      </w:pPr>
    </w:p>
    <w:p w14:paraId="09BAADCB">
      <w:pPr>
        <w:spacing w:line="360" w:lineRule="auto"/>
        <w:ind w:firstLine="482"/>
        <w:rPr>
          <w:rFonts w:ascii="方正仿宋_GBK" w:hAnsi="方正仿宋_GBK" w:eastAsia="方正仿宋_GBK"/>
          <w:b/>
          <w:bCs/>
          <w:sz w:val="28"/>
          <w:szCs w:val="28"/>
          <w:highlight w:val="none"/>
        </w:rPr>
      </w:pPr>
    </w:p>
    <w:p w14:paraId="3669816E">
      <w:pPr>
        <w:spacing w:line="360" w:lineRule="auto"/>
        <w:ind w:firstLine="482"/>
        <w:rPr>
          <w:rFonts w:ascii="方正仿宋_GBK" w:hAnsi="方正仿宋_GBK" w:eastAsia="方正仿宋_GBK"/>
          <w:b/>
          <w:bCs/>
          <w:sz w:val="28"/>
          <w:szCs w:val="28"/>
          <w:highlight w:val="none"/>
        </w:rPr>
      </w:pPr>
    </w:p>
    <w:p w14:paraId="794B6DEE">
      <w:pPr>
        <w:spacing w:line="360" w:lineRule="auto"/>
        <w:ind w:firstLine="482"/>
        <w:rPr>
          <w:rFonts w:ascii="方正仿宋_GBK" w:hAnsi="方正仿宋_GBK" w:eastAsia="方正仿宋_GBK"/>
          <w:b/>
          <w:bCs/>
          <w:sz w:val="28"/>
          <w:szCs w:val="28"/>
          <w:highlight w:val="none"/>
        </w:rPr>
      </w:pPr>
    </w:p>
    <w:p w14:paraId="32241A49">
      <w:pPr>
        <w:spacing w:line="360" w:lineRule="auto"/>
        <w:ind w:firstLine="482"/>
        <w:rPr>
          <w:rFonts w:ascii="方正仿宋_GBK" w:hAnsi="方正仿宋_GBK" w:eastAsia="方正仿宋_GBK"/>
          <w:b/>
          <w:bCs/>
          <w:sz w:val="28"/>
          <w:szCs w:val="28"/>
          <w:highlight w:val="none"/>
        </w:rPr>
      </w:pPr>
    </w:p>
    <w:p w14:paraId="144711A8">
      <w:pPr>
        <w:spacing w:line="500" w:lineRule="exact"/>
        <w:jc w:val="center"/>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供应商名称（公章）：</w:t>
      </w:r>
    </w:p>
    <w:p w14:paraId="0B051FC3">
      <w:pPr>
        <w:spacing w:line="500" w:lineRule="exact"/>
        <w:rPr>
          <w:rFonts w:ascii="方正仿宋_GBK" w:hAnsi="方正仿宋_GBK" w:eastAsia="方正仿宋_GBK"/>
          <w:bCs/>
          <w:sz w:val="28"/>
          <w:szCs w:val="28"/>
          <w:highlight w:val="none"/>
        </w:rPr>
      </w:pPr>
      <w:r>
        <w:rPr>
          <w:rFonts w:ascii="方正仿宋_GBK" w:hAnsi="方正仿宋_GBK" w:eastAsia="方正仿宋_GBK"/>
          <w:bCs/>
          <w:sz w:val="28"/>
          <w:szCs w:val="28"/>
          <w:highlight w:val="none"/>
        </w:rPr>
        <w:t>日期：年月日</w:t>
      </w:r>
    </w:p>
    <w:p w14:paraId="097DD3F9">
      <w:pPr>
        <w:spacing w:line="360" w:lineRule="auto"/>
        <w:ind w:firstLine="482"/>
        <w:rPr>
          <w:rFonts w:ascii="方正仿宋_GBK" w:hAnsi="方正仿宋_GBK" w:eastAsia="方正仿宋_GBK"/>
          <w:b/>
          <w:bCs/>
          <w:sz w:val="28"/>
          <w:szCs w:val="28"/>
          <w:highlight w:val="none"/>
        </w:rPr>
      </w:pPr>
    </w:p>
    <w:p w14:paraId="0D9575FA">
      <w:pPr>
        <w:spacing w:line="360" w:lineRule="auto"/>
        <w:ind w:firstLine="482"/>
        <w:rPr>
          <w:rFonts w:ascii="方正仿宋_GBK" w:hAnsi="方正仿宋_GBK" w:eastAsia="方正仿宋_GBK"/>
          <w:b/>
          <w:bCs/>
          <w:sz w:val="28"/>
          <w:szCs w:val="28"/>
          <w:highlight w:val="none"/>
        </w:rPr>
      </w:pPr>
    </w:p>
    <w:p w14:paraId="3B84C705">
      <w:pPr>
        <w:spacing w:line="360" w:lineRule="auto"/>
        <w:ind w:firstLine="482"/>
        <w:rPr>
          <w:rFonts w:ascii="方正仿宋_GBK" w:hAnsi="方正仿宋_GBK" w:eastAsia="方正仿宋_GBK"/>
          <w:b/>
          <w:bCs/>
          <w:sz w:val="28"/>
          <w:szCs w:val="28"/>
          <w:highlight w:val="none"/>
        </w:rPr>
      </w:pPr>
    </w:p>
    <w:p w14:paraId="7B15401B">
      <w:pPr>
        <w:spacing w:line="360" w:lineRule="auto"/>
        <w:ind w:firstLine="482"/>
        <w:rPr>
          <w:rFonts w:ascii="方正仿宋_GBK" w:hAnsi="方正仿宋_GBK" w:eastAsia="方正仿宋_GBK"/>
          <w:b/>
          <w:bCs/>
          <w:sz w:val="28"/>
          <w:szCs w:val="28"/>
          <w:highlight w:val="none"/>
        </w:rPr>
      </w:pPr>
    </w:p>
    <w:p w14:paraId="726160C6">
      <w:pPr>
        <w:spacing w:line="360" w:lineRule="auto"/>
        <w:ind w:firstLine="482"/>
        <w:rPr>
          <w:rFonts w:ascii="方正仿宋_GBK" w:hAnsi="方正仿宋_GBK" w:eastAsia="方正仿宋_GBK"/>
          <w:b/>
          <w:bCs/>
          <w:sz w:val="28"/>
          <w:szCs w:val="28"/>
          <w:highlight w:val="none"/>
        </w:rPr>
      </w:pPr>
    </w:p>
    <w:p w14:paraId="2576401C">
      <w:pPr>
        <w:spacing w:line="360" w:lineRule="auto"/>
        <w:ind w:firstLine="482"/>
        <w:rPr>
          <w:rFonts w:ascii="方正仿宋_GBK" w:hAnsi="方正仿宋_GBK" w:eastAsia="方正仿宋_GBK"/>
          <w:b/>
          <w:bCs/>
          <w:sz w:val="28"/>
          <w:szCs w:val="28"/>
          <w:highlight w:val="none"/>
        </w:rPr>
      </w:pPr>
    </w:p>
    <w:p w14:paraId="688883EB">
      <w:pPr>
        <w:spacing w:line="360" w:lineRule="auto"/>
        <w:ind w:firstLine="482"/>
        <w:rPr>
          <w:rFonts w:ascii="方正仿宋_GBK" w:hAnsi="方正仿宋_GBK" w:eastAsia="方正仿宋_GBK"/>
          <w:b/>
          <w:bCs/>
          <w:sz w:val="28"/>
          <w:szCs w:val="28"/>
          <w:highlight w:val="none"/>
        </w:rPr>
      </w:pPr>
    </w:p>
    <w:p w14:paraId="054AE9BF">
      <w:pPr>
        <w:spacing w:line="360" w:lineRule="auto"/>
        <w:ind w:firstLine="482"/>
        <w:rPr>
          <w:rFonts w:ascii="方正仿宋_GBK" w:hAnsi="方正仿宋_GBK" w:eastAsia="方正仿宋_GBK"/>
          <w:b/>
          <w:bCs/>
          <w:sz w:val="28"/>
          <w:szCs w:val="28"/>
          <w:highlight w:val="none"/>
        </w:rPr>
      </w:pPr>
    </w:p>
    <w:p w14:paraId="69996F51">
      <w:pPr>
        <w:spacing w:line="360" w:lineRule="auto"/>
        <w:ind w:firstLine="482"/>
        <w:jc w:val="center"/>
        <w:rPr>
          <w:rFonts w:ascii="方正仿宋_GBK" w:hAnsi="方正仿宋_GBK" w:eastAsia="方正仿宋_GBK"/>
          <w:b/>
          <w:bCs/>
          <w:sz w:val="28"/>
          <w:szCs w:val="28"/>
          <w:highlight w:val="none"/>
        </w:rPr>
      </w:pPr>
    </w:p>
    <w:p w14:paraId="190EEA05">
      <w:pPr>
        <w:spacing w:line="360" w:lineRule="auto"/>
        <w:ind w:firstLine="482"/>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六、特定资格要求的证明文件</w:t>
      </w:r>
    </w:p>
    <w:p w14:paraId="05454F0D">
      <w:pPr>
        <w:spacing w:line="360" w:lineRule="auto"/>
        <w:rPr>
          <w:rFonts w:ascii="方正仿宋_GBK" w:hAnsi="方正仿宋_GBK" w:eastAsia="方正仿宋_GBK"/>
          <w:bCs/>
          <w:sz w:val="28"/>
          <w:szCs w:val="28"/>
          <w:highlight w:val="none"/>
        </w:rPr>
      </w:pPr>
      <w:r>
        <w:rPr>
          <w:rFonts w:ascii="方正仿宋_GBK" w:hAnsi="方正仿宋_GBK" w:eastAsia="方正仿宋_GBK"/>
          <w:sz w:val="28"/>
          <w:szCs w:val="28"/>
          <w:highlight w:val="none"/>
        </w:rPr>
        <w:t xml:space="preserve">    如果本项目申请人的特定资格要求中要求提供的，必须提供。</w:t>
      </w:r>
    </w:p>
    <w:p w14:paraId="158F1574">
      <w:pPr>
        <w:spacing w:line="360" w:lineRule="auto"/>
        <w:rPr>
          <w:rFonts w:ascii="方正仿宋_GBK" w:hAnsi="方正仿宋_GBK" w:eastAsia="方正仿宋_GBK"/>
          <w:bCs/>
          <w:sz w:val="28"/>
          <w:szCs w:val="28"/>
          <w:highlight w:val="none"/>
        </w:rPr>
      </w:pPr>
    </w:p>
    <w:p w14:paraId="6113893D">
      <w:pPr>
        <w:pStyle w:val="37"/>
        <w:rPr>
          <w:rFonts w:ascii="方正仿宋_GBK" w:hAnsi="方正仿宋_GBK" w:eastAsia="方正仿宋_GBK"/>
          <w:b/>
          <w:bCs/>
          <w:sz w:val="28"/>
          <w:szCs w:val="28"/>
          <w:highlight w:val="none"/>
        </w:rPr>
      </w:pPr>
    </w:p>
    <w:p w14:paraId="59890BF7">
      <w:pPr>
        <w:pStyle w:val="37"/>
        <w:ind w:firstLine="4919" w:firstLineChars="1750"/>
        <w:rPr>
          <w:rFonts w:ascii="方正仿宋_GBK" w:hAnsi="方正仿宋_GBK" w:eastAsia="方正仿宋_GBK"/>
          <w:b/>
          <w:bCs/>
          <w:sz w:val="28"/>
          <w:szCs w:val="28"/>
          <w:highlight w:val="none"/>
        </w:rPr>
      </w:pPr>
    </w:p>
    <w:p w14:paraId="45D1DD1C">
      <w:pPr>
        <w:pStyle w:val="7"/>
        <w:ind w:firstLine="0"/>
        <w:rPr>
          <w:rFonts w:ascii="方正仿宋_GBK" w:hAnsi="方正仿宋_GBK" w:eastAsia="方正仿宋_GBK"/>
          <w:b/>
          <w:bCs/>
          <w:sz w:val="28"/>
          <w:szCs w:val="28"/>
          <w:highlight w:val="none"/>
        </w:rPr>
      </w:pPr>
      <w:r>
        <w:rPr>
          <w:rFonts w:ascii="方正仿宋_GBK" w:hAnsi="方正仿宋_GBK" w:eastAsia="方正仿宋_GBK"/>
          <w:sz w:val="28"/>
          <w:szCs w:val="28"/>
          <w:highlight w:val="none"/>
        </w:rPr>
        <w:br w:type="page"/>
      </w:r>
    </w:p>
    <w:p w14:paraId="73FB28D1">
      <w:pPr>
        <w:pStyle w:val="37"/>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七、法人授权书</w:t>
      </w:r>
    </w:p>
    <w:p w14:paraId="32D69664">
      <w:pPr>
        <w:pStyle w:val="37"/>
        <w:ind w:firstLine="480"/>
        <w:rPr>
          <w:rFonts w:ascii="方正仿宋_GBK" w:hAnsi="方正仿宋_GBK" w:eastAsia="方正仿宋_GBK"/>
          <w:sz w:val="28"/>
          <w:szCs w:val="28"/>
          <w:highlight w:val="none"/>
        </w:rPr>
      </w:pPr>
    </w:p>
    <w:p w14:paraId="464DE2ED">
      <w:pPr>
        <w:pStyle w:val="37"/>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本授权书声明：____________（供应商名称）授权________________（被授权人的姓名）为我方就项目采购活动的合法代理人，以本公司名义全权处理一切与该项目采购有关的事务。</w:t>
      </w:r>
    </w:p>
    <w:p w14:paraId="65601587">
      <w:pPr>
        <w:pStyle w:val="37"/>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本授权书于______年____月____日起生效，特此声明。</w:t>
      </w:r>
    </w:p>
    <w:p w14:paraId="2AB03AB5">
      <w:pPr>
        <w:pStyle w:val="37"/>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代理人（被授权人）：_______________________</w:t>
      </w:r>
    </w:p>
    <w:p w14:paraId="4ABEAF7A">
      <w:pPr>
        <w:pStyle w:val="37"/>
        <w:rPr>
          <w:rFonts w:ascii="方正仿宋_GBK" w:hAnsi="方正仿宋_GBK" w:eastAsia="方正仿宋_GBK"/>
          <w:sz w:val="28"/>
          <w:szCs w:val="28"/>
          <w:highlight w:val="none"/>
        </w:rPr>
      </w:pPr>
    </w:p>
    <w:p w14:paraId="14F5F8A1">
      <w:pPr>
        <w:pStyle w:val="37"/>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单位名称：_____________________________________</w:t>
      </w:r>
    </w:p>
    <w:p w14:paraId="449B0B9A">
      <w:pPr>
        <w:pStyle w:val="37"/>
        <w:ind w:firstLine="480"/>
        <w:rPr>
          <w:rFonts w:ascii="方正仿宋_GBK" w:hAnsi="方正仿宋_GBK" w:eastAsia="方正仿宋_GBK"/>
          <w:sz w:val="28"/>
          <w:szCs w:val="28"/>
          <w:highlight w:val="none"/>
        </w:rPr>
      </w:pPr>
    </w:p>
    <w:p w14:paraId="580327ED">
      <w:pPr>
        <w:pStyle w:val="37"/>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授权单位盖章：_________________________________</w:t>
      </w:r>
    </w:p>
    <w:p w14:paraId="7832B006">
      <w:pPr>
        <w:pStyle w:val="37"/>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单位名称：_____________________________________</w:t>
      </w:r>
    </w:p>
    <w:p w14:paraId="1524F51E">
      <w:pPr>
        <w:pStyle w:val="37"/>
        <w:ind w:firstLine="480"/>
        <w:rPr>
          <w:rFonts w:ascii="方正仿宋_GBK" w:hAnsi="方正仿宋_GBK" w:eastAsia="方正仿宋_GBK"/>
          <w:sz w:val="28"/>
          <w:szCs w:val="28"/>
          <w:highlight w:val="none"/>
          <w:u w:val="single"/>
        </w:rPr>
      </w:pPr>
      <w:r>
        <w:rPr>
          <w:rFonts w:ascii="方正仿宋_GBK" w:hAnsi="方正仿宋_GBK" w:eastAsia="方正仿宋_GBK"/>
          <w:sz w:val="28"/>
          <w:szCs w:val="28"/>
          <w:highlight w:val="none"/>
        </w:rPr>
        <w:t xml:space="preserve">      地址：</w:t>
      </w:r>
    </w:p>
    <w:p w14:paraId="254DBE78">
      <w:pPr>
        <w:pStyle w:val="37"/>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日期：                    </w:t>
      </w:r>
    </w:p>
    <w:p w14:paraId="384D3E64">
      <w:pPr>
        <w:pStyle w:val="5"/>
        <w:rPr>
          <w:rFonts w:ascii="方正仿宋_GBK" w:hAnsi="方正仿宋_GBK" w:eastAsia="方正仿宋_GBK"/>
          <w:sz w:val="28"/>
          <w:szCs w:val="28"/>
          <w:highlight w:val="none"/>
        </w:rPr>
      </w:pPr>
      <w:bookmarkStart w:id="143" w:name="_Hlt26955070"/>
      <w:bookmarkEnd w:id="143"/>
      <w:bookmarkStart w:id="144" w:name="_格式3__银行出具的资信证明"/>
      <w:bookmarkEnd w:id="144"/>
      <w:bookmarkStart w:id="145" w:name="_Hlt26671380"/>
      <w:bookmarkEnd w:id="145"/>
    </w:p>
    <w:p w14:paraId="0176482C">
      <w:pPr>
        <w:pStyle w:val="37"/>
        <w:ind w:firstLine="4919" w:firstLineChars="1750"/>
        <w:rPr>
          <w:rFonts w:ascii="方正仿宋_GBK" w:hAnsi="方正仿宋_GBK" w:eastAsia="方正仿宋_GBK"/>
          <w:b/>
          <w:bCs/>
          <w:sz w:val="28"/>
          <w:szCs w:val="28"/>
          <w:highlight w:val="none"/>
        </w:rPr>
      </w:pPr>
    </w:p>
    <w:p w14:paraId="0BD58CEF">
      <w:pPr>
        <w:pStyle w:val="37"/>
        <w:ind w:firstLine="4919" w:firstLineChars="1750"/>
        <w:rPr>
          <w:rFonts w:ascii="方正仿宋_GBK" w:hAnsi="方正仿宋_GBK" w:eastAsia="方正仿宋_GBK"/>
          <w:b/>
          <w:bCs/>
          <w:sz w:val="28"/>
          <w:szCs w:val="28"/>
          <w:highlight w:val="none"/>
        </w:rPr>
      </w:pPr>
    </w:p>
    <w:p w14:paraId="713D62C1">
      <w:pPr>
        <w:pStyle w:val="37"/>
        <w:ind w:firstLine="4919" w:firstLineChars="1750"/>
        <w:rPr>
          <w:rFonts w:ascii="方正仿宋_GBK" w:hAnsi="方正仿宋_GBK" w:eastAsia="方正仿宋_GBK"/>
          <w:b/>
          <w:bCs/>
          <w:sz w:val="28"/>
          <w:szCs w:val="28"/>
          <w:highlight w:val="none"/>
        </w:rPr>
      </w:pPr>
    </w:p>
    <w:p w14:paraId="57DD6B3C">
      <w:pPr>
        <w:pStyle w:val="37"/>
        <w:ind w:firstLine="4919" w:firstLineChars="1750"/>
        <w:rPr>
          <w:rFonts w:ascii="方正仿宋_GBK" w:hAnsi="方正仿宋_GBK" w:eastAsia="方正仿宋_GBK"/>
          <w:b/>
          <w:bCs/>
          <w:sz w:val="28"/>
          <w:szCs w:val="28"/>
          <w:highlight w:val="none"/>
        </w:rPr>
      </w:pPr>
    </w:p>
    <w:p w14:paraId="32CF1715">
      <w:pPr>
        <w:pStyle w:val="37"/>
        <w:ind w:firstLine="4919" w:firstLineChars="1750"/>
        <w:rPr>
          <w:rFonts w:ascii="方正仿宋_GBK" w:hAnsi="方正仿宋_GBK" w:eastAsia="方正仿宋_GBK"/>
          <w:b/>
          <w:bCs/>
          <w:sz w:val="28"/>
          <w:szCs w:val="28"/>
          <w:highlight w:val="none"/>
        </w:rPr>
      </w:pPr>
    </w:p>
    <w:p w14:paraId="5AA341E9">
      <w:pPr>
        <w:pStyle w:val="37"/>
        <w:ind w:firstLine="4919" w:firstLineChars="1750"/>
        <w:rPr>
          <w:rFonts w:ascii="方正仿宋_GBK" w:hAnsi="方正仿宋_GBK" w:eastAsia="方正仿宋_GBK"/>
          <w:b/>
          <w:bCs/>
          <w:sz w:val="28"/>
          <w:szCs w:val="28"/>
          <w:highlight w:val="none"/>
        </w:rPr>
      </w:pPr>
    </w:p>
    <w:p w14:paraId="25EDBE14">
      <w:pPr>
        <w:pStyle w:val="37"/>
        <w:ind w:firstLine="4919" w:firstLineChars="1750"/>
        <w:rPr>
          <w:rFonts w:ascii="方正仿宋_GBK" w:hAnsi="方正仿宋_GBK" w:eastAsia="方正仿宋_GBK"/>
          <w:b/>
          <w:bCs/>
          <w:sz w:val="28"/>
          <w:szCs w:val="28"/>
          <w:highlight w:val="none"/>
        </w:rPr>
      </w:pPr>
    </w:p>
    <w:p w14:paraId="2E128DBF">
      <w:pPr>
        <w:pStyle w:val="37"/>
        <w:ind w:firstLine="4919" w:firstLineChars="1750"/>
        <w:rPr>
          <w:rFonts w:ascii="方正仿宋_GBK" w:hAnsi="方正仿宋_GBK" w:eastAsia="方正仿宋_GBK"/>
          <w:b/>
          <w:bCs/>
          <w:sz w:val="28"/>
          <w:szCs w:val="28"/>
          <w:highlight w:val="none"/>
        </w:rPr>
      </w:pPr>
    </w:p>
    <w:p w14:paraId="0A1CAE80">
      <w:pPr>
        <w:pStyle w:val="37"/>
        <w:ind w:firstLine="4919" w:firstLineChars="1750"/>
        <w:rPr>
          <w:rFonts w:ascii="方正仿宋_GBK" w:hAnsi="方正仿宋_GBK" w:eastAsia="方正仿宋_GBK"/>
          <w:b/>
          <w:bCs/>
          <w:sz w:val="28"/>
          <w:szCs w:val="28"/>
          <w:highlight w:val="none"/>
        </w:rPr>
      </w:pPr>
    </w:p>
    <w:p w14:paraId="7216FBA8">
      <w:pPr>
        <w:pStyle w:val="37"/>
        <w:ind w:firstLine="4919" w:firstLineChars="1750"/>
        <w:rPr>
          <w:rFonts w:ascii="方正仿宋_GBK" w:hAnsi="方正仿宋_GBK" w:eastAsia="方正仿宋_GBK"/>
          <w:b/>
          <w:bCs/>
          <w:sz w:val="28"/>
          <w:szCs w:val="28"/>
          <w:highlight w:val="none"/>
        </w:rPr>
      </w:pPr>
    </w:p>
    <w:p w14:paraId="538E7C90">
      <w:pPr>
        <w:pStyle w:val="37"/>
        <w:ind w:firstLine="4919" w:firstLineChars="1750"/>
        <w:rPr>
          <w:rFonts w:ascii="方正仿宋_GBK" w:hAnsi="方正仿宋_GBK" w:eastAsia="方正仿宋_GBK"/>
          <w:b/>
          <w:bCs/>
          <w:sz w:val="28"/>
          <w:szCs w:val="28"/>
          <w:highlight w:val="none"/>
        </w:rPr>
      </w:pPr>
    </w:p>
    <w:p w14:paraId="4FC18474">
      <w:pPr>
        <w:pStyle w:val="37"/>
        <w:ind w:firstLine="4919" w:firstLineChars="1750"/>
        <w:rPr>
          <w:rFonts w:ascii="方正仿宋_GBK" w:hAnsi="方正仿宋_GBK" w:eastAsia="方正仿宋_GBK"/>
          <w:b/>
          <w:bCs/>
          <w:sz w:val="28"/>
          <w:szCs w:val="28"/>
          <w:highlight w:val="none"/>
        </w:rPr>
      </w:pPr>
    </w:p>
    <w:p w14:paraId="589C5C65">
      <w:pPr>
        <w:pStyle w:val="37"/>
        <w:ind w:firstLine="4919" w:firstLineChars="1750"/>
        <w:rPr>
          <w:rFonts w:ascii="方正仿宋_GBK" w:hAnsi="方正仿宋_GBK" w:eastAsia="方正仿宋_GBK"/>
          <w:b/>
          <w:bCs/>
          <w:sz w:val="28"/>
          <w:szCs w:val="28"/>
          <w:highlight w:val="none"/>
        </w:rPr>
      </w:pPr>
    </w:p>
    <w:p w14:paraId="0A99268C">
      <w:pPr>
        <w:pStyle w:val="37"/>
        <w:ind w:firstLine="4919" w:firstLineChars="1750"/>
        <w:rPr>
          <w:rFonts w:ascii="方正仿宋_GBK" w:hAnsi="方正仿宋_GBK" w:eastAsia="方正仿宋_GBK"/>
          <w:b/>
          <w:bCs/>
          <w:sz w:val="28"/>
          <w:szCs w:val="28"/>
          <w:highlight w:val="none"/>
        </w:rPr>
      </w:pPr>
    </w:p>
    <w:p w14:paraId="21555A55">
      <w:pPr>
        <w:pStyle w:val="37"/>
        <w:ind w:firstLine="4919" w:firstLineChars="1750"/>
        <w:rPr>
          <w:rFonts w:ascii="方正仿宋_GBK" w:hAnsi="方正仿宋_GBK" w:eastAsia="方正仿宋_GBK"/>
          <w:b/>
          <w:bCs/>
          <w:sz w:val="28"/>
          <w:szCs w:val="28"/>
          <w:highlight w:val="none"/>
        </w:rPr>
      </w:pPr>
    </w:p>
    <w:p w14:paraId="6D1B6695">
      <w:pPr>
        <w:pStyle w:val="37"/>
        <w:ind w:firstLine="4919" w:firstLineChars="1750"/>
        <w:rPr>
          <w:rFonts w:ascii="方正仿宋_GBK" w:hAnsi="方正仿宋_GBK" w:eastAsia="方正仿宋_GBK"/>
          <w:b/>
          <w:bCs/>
          <w:sz w:val="28"/>
          <w:szCs w:val="28"/>
          <w:highlight w:val="none"/>
        </w:rPr>
      </w:pPr>
    </w:p>
    <w:p w14:paraId="5CB59EAB">
      <w:pPr>
        <w:pStyle w:val="37"/>
        <w:ind w:firstLine="4919" w:firstLineChars="1750"/>
        <w:rPr>
          <w:rFonts w:ascii="方正仿宋_GBK" w:hAnsi="方正仿宋_GBK" w:eastAsia="方正仿宋_GBK"/>
          <w:b/>
          <w:bCs/>
          <w:sz w:val="28"/>
          <w:szCs w:val="28"/>
          <w:highlight w:val="none"/>
        </w:rPr>
      </w:pPr>
    </w:p>
    <w:p w14:paraId="0CD6527F">
      <w:pPr>
        <w:pStyle w:val="37"/>
        <w:ind w:firstLine="4919" w:firstLineChars="1750"/>
        <w:rPr>
          <w:rFonts w:ascii="方正仿宋_GBK" w:hAnsi="方正仿宋_GBK" w:eastAsia="方正仿宋_GBK"/>
          <w:b/>
          <w:bCs/>
          <w:sz w:val="28"/>
          <w:szCs w:val="28"/>
          <w:highlight w:val="none"/>
        </w:rPr>
      </w:pPr>
    </w:p>
    <w:p w14:paraId="16D0BC4B">
      <w:pPr>
        <w:pStyle w:val="37"/>
        <w:ind w:firstLine="4919" w:firstLineChars="1750"/>
        <w:rPr>
          <w:rFonts w:ascii="方正仿宋_GBK" w:hAnsi="方正仿宋_GBK" w:eastAsia="方正仿宋_GBK"/>
          <w:b/>
          <w:bCs/>
          <w:sz w:val="28"/>
          <w:szCs w:val="28"/>
          <w:highlight w:val="none"/>
        </w:rPr>
      </w:pPr>
    </w:p>
    <w:p w14:paraId="295775A1">
      <w:pPr>
        <w:pStyle w:val="37"/>
        <w:ind w:firstLine="4919" w:firstLineChars="1750"/>
        <w:rPr>
          <w:rFonts w:ascii="方正仿宋_GBK" w:hAnsi="方正仿宋_GBK" w:eastAsia="方正仿宋_GBK"/>
          <w:b/>
          <w:bCs/>
          <w:sz w:val="28"/>
          <w:szCs w:val="28"/>
          <w:highlight w:val="none"/>
        </w:rPr>
      </w:pPr>
    </w:p>
    <w:p w14:paraId="5C403BAA">
      <w:pPr>
        <w:pStyle w:val="37"/>
        <w:ind w:firstLine="4919" w:firstLineChars="1750"/>
        <w:rPr>
          <w:rFonts w:ascii="方正仿宋_GBK" w:hAnsi="方正仿宋_GBK" w:eastAsia="方正仿宋_GBK"/>
          <w:b/>
          <w:bCs/>
          <w:sz w:val="28"/>
          <w:szCs w:val="28"/>
          <w:highlight w:val="none"/>
        </w:rPr>
      </w:pPr>
    </w:p>
    <w:p w14:paraId="3B01FFC9">
      <w:pPr>
        <w:pStyle w:val="37"/>
        <w:ind w:firstLine="4919" w:firstLineChars="1750"/>
        <w:rPr>
          <w:rFonts w:ascii="方正仿宋_GBK" w:hAnsi="方正仿宋_GBK" w:eastAsia="方正仿宋_GBK"/>
          <w:b/>
          <w:bCs/>
          <w:sz w:val="28"/>
          <w:szCs w:val="28"/>
          <w:highlight w:val="none"/>
        </w:rPr>
      </w:pPr>
    </w:p>
    <w:p w14:paraId="0933AD5C">
      <w:pPr>
        <w:pStyle w:val="37"/>
        <w:ind w:firstLine="4919" w:firstLineChars="1750"/>
        <w:rPr>
          <w:rFonts w:ascii="方正仿宋_GBK" w:hAnsi="方正仿宋_GBK" w:eastAsia="方正仿宋_GBK"/>
          <w:b/>
          <w:bCs/>
          <w:sz w:val="28"/>
          <w:szCs w:val="28"/>
          <w:highlight w:val="none"/>
        </w:rPr>
      </w:pPr>
    </w:p>
    <w:p w14:paraId="09CB848C">
      <w:pPr>
        <w:spacing w:line="560" w:lineRule="exact"/>
        <w:jc w:val="center"/>
        <w:rPr>
          <w:rFonts w:ascii="方正仿宋_GBK" w:hAnsi="方正仿宋_GBK" w:eastAsia="方正仿宋_GBK"/>
          <w:bCs/>
          <w:sz w:val="28"/>
          <w:szCs w:val="28"/>
          <w:highlight w:val="none"/>
        </w:rPr>
      </w:pPr>
      <w:r>
        <w:rPr>
          <w:rFonts w:ascii="方正仿宋_GBK" w:hAnsi="方正仿宋_GBK" w:eastAsia="方正仿宋_GBK"/>
          <w:b/>
          <w:sz w:val="28"/>
          <w:szCs w:val="28"/>
          <w:highlight w:val="none"/>
        </w:rPr>
        <w:t>八、磋商响应函</w:t>
      </w:r>
    </w:p>
    <w:p w14:paraId="30B5F7EB">
      <w:pPr>
        <w:pStyle w:val="37"/>
        <w:spacing w:line="440" w:lineRule="exact"/>
        <w:ind w:firstLine="482"/>
        <w:rPr>
          <w:rFonts w:ascii="方正仿宋_GBK" w:hAnsi="方正仿宋_GBK" w:eastAsia="方正仿宋_GBK"/>
          <w:sz w:val="28"/>
          <w:szCs w:val="28"/>
          <w:highlight w:val="none"/>
        </w:rPr>
      </w:pPr>
    </w:p>
    <w:p w14:paraId="4097EAD2">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致：    </w:t>
      </w:r>
    </w:p>
    <w:p w14:paraId="01F20989">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根据贵方的项目磋商文件，正式授权下述签字人_________(姓名和职务)代表我方______________（供应商的名称），全权处理本次项目磋商采购的有关事宜。</w:t>
      </w:r>
    </w:p>
    <w:p w14:paraId="77D24E2D">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据此函，__________（签字人）兹宣布同意如下：</w:t>
      </w:r>
    </w:p>
    <w:p w14:paraId="1FC256B1">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1.按磋商文件规定的各项要求，向买方提供所需服务。</w:t>
      </w:r>
    </w:p>
    <w:p w14:paraId="4FA64DDD">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2.我们已详细审核全部磋商文件及其有效补充文件，我们知道必须放弃提出含糊不清或误解问题的权利。</w:t>
      </w:r>
    </w:p>
    <w:p w14:paraId="7F6B758A">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3.我们同意从规定的响应文件接收截止时间起遵循本响应文件，并在规定的磋商有效期期满之前均具有约束力。</w:t>
      </w:r>
    </w:p>
    <w:p w14:paraId="21E11658">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4.如果在响应文件接收截止时间后规定的磋商有效期内撤回响应文件或成交后拒绝签订合同，则按照国家相关法律法规受到相应处罚。</w:t>
      </w:r>
    </w:p>
    <w:p w14:paraId="52873ABC">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5.同意向贵方提供贵方可能另外要求的与磋商采购有关的任何证据或资料，并保证我方已提供和将要提供的文件是真实的、准确的。</w:t>
      </w:r>
    </w:p>
    <w:p w14:paraId="0103236B">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6.一旦我方成交，我方将根据磋商文件的规定，严格履行合同的责任和义务，并保证在磋商文件规定的时间完成项目，交付买方验收、使用。</w:t>
      </w:r>
    </w:p>
    <w:p w14:paraId="3E7C2AC9">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7.遵守磋商文件中要求的收费项目和标准。</w:t>
      </w:r>
    </w:p>
    <w:p w14:paraId="35775408">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8.与本磋商采购有关的正式通讯地址为：</w:t>
      </w:r>
    </w:p>
    <w:p w14:paraId="69C09CCF">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地 址：                         邮 编：</w:t>
      </w:r>
    </w:p>
    <w:p w14:paraId="07BA01C5">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电 话：                         传 真：</w:t>
      </w:r>
    </w:p>
    <w:p w14:paraId="689636F7">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供应商开户行：                  账 户： </w:t>
      </w:r>
    </w:p>
    <w:p w14:paraId="6617ED4C">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法定代表人或授权代表姓名（签字）：     联系电话：</w:t>
      </w:r>
    </w:p>
    <w:p w14:paraId="44A043A9">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供应商名称（公章）：            </w:t>
      </w:r>
    </w:p>
    <w:p w14:paraId="2BBA108D">
      <w:pPr>
        <w:pStyle w:val="37"/>
        <w:spacing w:line="440" w:lineRule="exact"/>
        <w:ind w:firstLine="482"/>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日 期：________年____月____日</w:t>
      </w:r>
    </w:p>
    <w:p w14:paraId="0009356F">
      <w:pPr>
        <w:pStyle w:val="7"/>
        <w:rPr>
          <w:rFonts w:ascii="方正仿宋_GBK" w:hAnsi="方正仿宋_GBK" w:eastAsia="方正仿宋_GBK"/>
          <w:sz w:val="28"/>
          <w:szCs w:val="28"/>
          <w:highlight w:val="none"/>
        </w:rPr>
      </w:pPr>
    </w:p>
    <w:p w14:paraId="140DFB38">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Cs/>
          <w:sz w:val="28"/>
          <w:szCs w:val="28"/>
          <w:highlight w:val="none"/>
        </w:rPr>
        <w:br w:type="page"/>
      </w:r>
      <w:r>
        <w:rPr>
          <w:rFonts w:ascii="方正仿宋_GBK" w:hAnsi="方正仿宋_GBK" w:eastAsia="方正仿宋_GBK"/>
          <w:b/>
          <w:bCs/>
          <w:sz w:val="28"/>
          <w:szCs w:val="28"/>
          <w:highlight w:val="none"/>
        </w:rPr>
        <w:t>九、中小企业声明函（工程、服务）</w:t>
      </w:r>
    </w:p>
    <w:p w14:paraId="78A46DC7">
      <w:pPr>
        <w:spacing w:line="600" w:lineRule="exact"/>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本公司</w:t>
      </w:r>
      <w:r>
        <w:rPr>
          <w:rFonts w:ascii="方正仿宋_GBK" w:hAnsi="方正仿宋_GBK" w:eastAsia="方正仿宋_GBK"/>
          <w:sz w:val="28"/>
          <w:szCs w:val="28"/>
          <w:highlight w:val="none"/>
          <w:u w:val="single"/>
        </w:rPr>
        <w:t xml:space="preserve">         （联合体）</w:t>
      </w:r>
      <w:r>
        <w:rPr>
          <w:rFonts w:ascii="方正仿宋_GBK" w:hAnsi="方正仿宋_GBK" w:eastAsia="方正仿宋_GBK"/>
          <w:sz w:val="28"/>
          <w:szCs w:val="28"/>
          <w:highlight w:val="none"/>
        </w:rPr>
        <w:t>郑重声明，根据《政府采购促进中小企业发展管理办法》（财库﹝2020﹞46 号）的规定，本公司</w:t>
      </w:r>
      <w:r>
        <w:rPr>
          <w:rFonts w:ascii="方正仿宋_GBK" w:hAnsi="方正仿宋_GBK" w:eastAsia="方正仿宋_GBK"/>
          <w:sz w:val="28"/>
          <w:szCs w:val="28"/>
          <w:highlight w:val="none"/>
          <w:u w:val="single"/>
        </w:rPr>
        <w:t xml:space="preserve">   （联合体）</w:t>
      </w:r>
      <w:r>
        <w:rPr>
          <w:rFonts w:ascii="方正仿宋_GBK" w:hAnsi="方正仿宋_GBK" w:eastAsia="方正仿宋_GBK"/>
          <w:sz w:val="28"/>
          <w:szCs w:val="28"/>
          <w:highlight w:val="none"/>
        </w:rPr>
        <w:t>参加</w:t>
      </w:r>
      <w:r>
        <w:rPr>
          <w:rFonts w:ascii="方正仿宋_GBK" w:hAnsi="方正仿宋_GBK" w:eastAsia="方正仿宋_GBK"/>
          <w:sz w:val="28"/>
          <w:szCs w:val="28"/>
          <w:highlight w:val="none"/>
          <w:u w:val="single"/>
        </w:rPr>
        <w:t>（单位名称）</w:t>
      </w:r>
      <w:r>
        <w:rPr>
          <w:rFonts w:ascii="方正仿宋_GBK" w:hAnsi="方正仿宋_GBK" w:eastAsia="方正仿宋_GBK"/>
          <w:sz w:val="28"/>
          <w:szCs w:val="28"/>
          <w:highlight w:val="none"/>
        </w:rPr>
        <w:t>的</w:t>
      </w:r>
      <w:r>
        <w:rPr>
          <w:rFonts w:ascii="方正仿宋_GBK" w:hAnsi="方正仿宋_GBK" w:eastAsia="方正仿宋_GBK"/>
          <w:sz w:val="28"/>
          <w:szCs w:val="28"/>
          <w:highlight w:val="none"/>
          <w:u w:val="single"/>
        </w:rPr>
        <w:t>（项目名称）</w:t>
      </w:r>
      <w:r>
        <w:rPr>
          <w:rFonts w:ascii="方正仿宋_GBK" w:hAnsi="方正仿宋_GBK" w:eastAsia="方正仿宋_GBK"/>
          <w:sz w:val="28"/>
          <w:szCs w:val="28"/>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DEFF671">
      <w:pPr>
        <w:spacing w:line="6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w:t>
      </w:r>
      <w:r>
        <w:rPr>
          <w:rFonts w:ascii="方正仿宋_GBK" w:hAnsi="方正仿宋_GBK" w:eastAsia="方正仿宋_GBK"/>
          <w:i/>
          <w:iCs/>
          <w:sz w:val="28"/>
          <w:szCs w:val="28"/>
          <w:highlight w:val="none"/>
          <w:u w:val="single"/>
        </w:rPr>
        <w:t xml:space="preserve">（标的名称） </w:t>
      </w:r>
      <w:r>
        <w:rPr>
          <w:rFonts w:ascii="方正仿宋_GBK" w:hAnsi="方正仿宋_GBK" w:eastAsia="方正仿宋_GBK"/>
          <w:sz w:val="28"/>
          <w:szCs w:val="28"/>
          <w:highlight w:val="none"/>
        </w:rPr>
        <w:t>，属于</w:t>
      </w:r>
      <w:r>
        <w:rPr>
          <w:rFonts w:ascii="方正仿宋_GBK" w:hAnsi="方正仿宋_GBK" w:eastAsia="方正仿宋_GBK"/>
          <w:i/>
          <w:iCs/>
          <w:sz w:val="28"/>
          <w:szCs w:val="28"/>
          <w:highlight w:val="none"/>
          <w:u w:val="single"/>
        </w:rPr>
        <w:t>（采购文件中明确的所属行业）</w:t>
      </w:r>
      <w:r>
        <w:rPr>
          <w:rFonts w:ascii="方正仿宋_GBK" w:hAnsi="方正仿宋_GBK" w:eastAsia="方正仿宋_GBK"/>
          <w:sz w:val="28"/>
          <w:szCs w:val="28"/>
          <w:highlight w:val="none"/>
        </w:rPr>
        <w:t>行业；制造商为</w:t>
      </w:r>
      <w:r>
        <w:rPr>
          <w:rFonts w:ascii="方正仿宋_GBK" w:hAnsi="方正仿宋_GBK" w:eastAsia="方正仿宋_GBK"/>
          <w:i/>
          <w:iCs/>
          <w:sz w:val="28"/>
          <w:szCs w:val="28"/>
          <w:highlight w:val="none"/>
          <w:u w:val="single"/>
        </w:rPr>
        <w:t>（企业名称）</w:t>
      </w:r>
      <w:r>
        <w:rPr>
          <w:rFonts w:ascii="方正仿宋_GBK" w:hAnsi="方正仿宋_GBK" w:eastAsia="方正仿宋_GBK"/>
          <w:sz w:val="28"/>
          <w:szCs w:val="28"/>
          <w:highlight w:val="none"/>
        </w:rPr>
        <w:t>，从业人员人，营业收入为万元，资产总额为万元，属于</w:t>
      </w:r>
      <w:r>
        <w:rPr>
          <w:rFonts w:ascii="方正仿宋_GBK" w:hAnsi="方正仿宋_GBK" w:eastAsia="方正仿宋_GBK"/>
          <w:i/>
          <w:iCs/>
          <w:sz w:val="28"/>
          <w:szCs w:val="28"/>
          <w:highlight w:val="none"/>
          <w:u w:val="single"/>
        </w:rPr>
        <w:t>（中型企业、小型企业、微型企业）</w:t>
      </w:r>
      <w:r>
        <w:rPr>
          <w:rFonts w:ascii="方正仿宋_GBK" w:hAnsi="方正仿宋_GBK" w:eastAsia="方正仿宋_GBK"/>
          <w:sz w:val="28"/>
          <w:szCs w:val="28"/>
          <w:highlight w:val="none"/>
        </w:rPr>
        <w:t>；</w:t>
      </w:r>
    </w:p>
    <w:p w14:paraId="2F3CABBF">
      <w:pPr>
        <w:numPr>
          <w:ilvl w:val="0"/>
          <w:numId w:val="3"/>
        </w:numPr>
        <w:spacing w:line="600" w:lineRule="exact"/>
        <w:ind w:firstLine="480"/>
        <w:rPr>
          <w:rFonts w:ascii="方正仿宋_GBK" w:hAnsi="方正仿宋_GBK" w:eastAsia="方正仿宋_GBK"/>
          <w:sz w:val="28"/>
          <w:szCs w:val="28"/>
          <w:highlight w:val="none"/>
        </w:rPr>
      </w:pPr>
      <w:r>
        <w:rPr>
          <w:rFonts w:ascii="方正仿宋_GBK" w:hAnsi="方正仿宋_GBK" w:eastAsia="方正仿宋_GBK"/>
          <w:i/>
          <w:iCs/>
          <w:sz w:val="28"/>
          <w:szCs w:val="28"/>
          <w:highlight w:val="none"/>
          <w:u w:val="single"/>
        </w:rPr>
        <w:t xml:space="preserve">（标的名称） </w:t>
      </w:r>
      <w:r>
        <w:rPr>
          <w:rFonts w:ascii="方正仿宋_GBK" w:hAnsi="方正仿宋_GBK" w:eastAsia="方正仿宋_GBK"/>
          <w:sz w:val="28"/>
          <w:szCs w:val="28"/>
          <w:highlight w:val="none"/>
        </w:rPr>
        <w:t>，属于</w:t>
      </w:r>
      <w:r>
        <w:rPr>
          <w:rFonts w:ascii="方正仿宋_GBK" w:hAnsi="方正仿宋_GBK" w:eastAsia="方正仿宋_GBK"/>
          <w:i/>
          <w:iCs/>
          <w:sz w:val="28"/>
          <w:szCs w:val="28"/>
          <w:highlight w:val="none"/>
          <w:u w:val="single"/>
        </w:rPr>
        <w:t>（采购文件中明确的所属行业）</w:t>
      </w:r>
      <w:r>
        <w:rPr>
          <w:rFonts w:ascii="方正仿宋_GBK" w:hAnsi="方正仿宋_GBK" w:eastAsia="方正仿宋_GBK"/>
          <w:sz w:val="28"/>
          <w:szCs w:val="28"/>
          <w:highlight w:val="none"/>
        </w:rPr>
        <w:t>行业；制造商为</w:t>
      </w:r>
      <w:r>
        <w:rPr>
          <w:rFonts w:ascii="方正仿宋_GBK" w:hAnsi="方正仿宋_GBK" w:eastAsia="方正仿宋_GBK"/>
          <w:i/>
          <w:iCs/>
          <w:sz w:val="28"/>
          <w:szCs w:val="28"/>
          <w:highlight w:val="none"/>
          <w:u w:val="single"/>
        </w:rPr>
        <w:t>（企业名称）</w:t>
      </w:r>
      <w:r>
        <w:rPr>
          <w:rFonts w:ascii="方正仿宋_GBK" w:hAnsi="方正仿宋_GBK" w:eastAsia="方正仿宋_GBK"/>
          <w:sz w:val="28"/>
          <w:szCs w:val="28"/>
          <w:highlight w:val="none"/>
        </w:rPr>
        <w:t>，从业人员人，营业收入为万元，资产总额为万元，属于</w:t>
      </w:r>
      <w:r>
        <w:rPr>
          <w:rFonts w:ascii="方正仿宋_GBK" w:hAnsi="方正仿宋_GBK" w:eastAsia="方正仿宋_GBK"/>
          <w:i/>
          <w:iCs/>
          <w:sz w:val="28"/>
          <w:szCs w:val="28"/>
          <w:highlight w:val="none"/>
          <w:u w:val="single"/>
        </w:rPr>
        <w:t>（中型企业、小型企业、微型企业）</w:t>
      </w:r>
      <w:r>
        <w:rPr>
          <w:rFonts w:ascii="方正仿宋_GBK" w:hAnsi="方正仿宋_GBK" w:eastAsia="方正仿宋_GBK"/>
          <w:sz w:val="28"/>
          <w:szCs w:val="28"/>
          <w:highlight w:val="none"/>
        </w:rPr>
        <w:t>；</w:t>
      </w:r>
    </w:p>
    <w:p w14:paraId="1838CD45">
      <w:pPr>
        <w:spacing w:line="6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w:t>
      </w:r>
    </w:p>
    <w:p w14:paraId="317F2FF0">
      <w:pPr>
        <w:spacing w:line="6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以上企业，不属于大企业的分支机构，不存在控股股东为大企业的情形，也不存在与大企业的负责人为同一人的情形。</w:t>
      </w:r>
    </w:p>
    <w:p w14:paraId="46CBE794">
      <w:pPr>
        <w:spacing w:line="6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本企业对上述声明内容的真实性负责。如有虚假，将依法承担相应责任。</w:t>
      </w:r>
    </w:p>
    <w:p w14:paraId="554A0B7A">
      <w:pPr>
        <w:spacing w:line="600" w:lineRule="exact"/>
        <w:ind w:firstLine="40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企业名称（加盖CA电子公章）：</w:t>
      </w:r>
    </w:p>
    <w:p w14:paraId="43C3A2EC">
      <w:pPr>
        <w:spacing w:line="600" w:lineRule="exact"/>
        <w:ind w:firstLine="40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日期：</w:t>
      </w:r>
    </w:p>
    <w:p w14:paraId="716C6D1B">
      <w:pPr>
        <w:spacing w:line="0" w:lineRule="atLeas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备注1：从业人员、营业收入、资产总额填报上一年度数据，无上一年度数据的新成立企业可不填报。</w:t>
      </w:r>
    </w:p>
    <w:p w14:paraId="7220139B">
      <w:pPr>
        <w:spacing w:line="0" w:lineRule="atLeas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备注2：供应商如不提供此声明函，价格将不做相应扣除（如项目全面面向中小企业，则资格审查不通过）。</w:t>
      </w:r>
    </w:p>
    <w:p w14:paraId="0AE3079B">
      <w:pPr>
        <w:rPr>
          <w:rFonts w:ascii="方正仿宋_GBK" w:hAnsi="方正仿宋_GBK" w:eastAsia="方正仿宋_GBK"/>
          <w:bCs/>
          <w:sz w:val="28"/>
          <w:szCs w:val="28"/>
          <w:highlight w:val="none"/>
        </w:rPr>
      </w:pPr>
    </w:p>
    <w:p w14:paraId="738BCFD7">
      <w:pPr>
        <w:spacing w:line="360" w:lineRule="auto"/>
        <w:jc w:val="center"/>
        <w:rPr>
          <w:rFonts w:ascii="方正仿宋_GBK" w:hAnsi="方正仿宋_GBK" w:eastAsia="方正仿宋_GBK"/>
          <w:b/>
          <w:bCs/>
          <w:sz w:val="28"/>
          <w:szCs w:val="28"/>
          <w:highlight w:val="none"/>
        </w:rPr>
      </w:pPr>
    </w:p>
    <w:p w14:paraId="5A55D248">
      <w:pPr>
        <w:spacing w:line="360" w:lineRule="auto"/>
        <w:jc w:val="center"/>
        <w:rPr>
          <w:rFonts w:ascii="方正仿宋_GBK" w:hAnsi="方正仿宋_GBK" w:eastAsia="方正仿宋_GBK"/>
          <w:b/>
          <w:bCs/>
          <w:sz w:val="28"/>
          <w:szCs w:val="28"/>
          <w:highlight w:val="none"/>
        </w:rPr>
      </w:pPr>
    </w:p>
    <w:p w14:paraId="3B4FB8CB">
      <w:pPr>
        <w:spacing w:line="360" w:lineRule="auto"/>
        <w:jc w:val="center"/>
        <w:rPr>
          <w:rFonts w:ascii="方正仿宋_GBK" w:hAnsi="方正仿宋_GBK" w:eastAsia="方正仿宋_GBK"/>
          <w:b/>
          <w:bCs/>
          <w:sz w:val="28"/>
          <w:szCs w:val="28"/>
          <w:highlight w:val="none"/>
        </w:rPr>
      </w:pPr>
    </w:p>
    <w:p w14:paraId="01AB7BD5">
      <w:pPr>
        <w:spacing w:line="360" w:lineRule="auto"/>
        <w:jc w:val="center"/>
        <w:rPr>
          <w:rFonts w:ascii="方正仿宋_GBK" w:hAnsi="方正仿宋_GBK" w:eastAsia="方正仿宋_GBK"/>
          <w:b/>
          <w:bCs/>
          <w:sz w:val="28"/>
          <w:szCs w:val="28"/>
          <w:highlight w:val="none"/>
        </w:rPr>
      </w:pPr>
    </w:p>
    <w:p w14:paraId="71409BA8">
      <w:pPr>
        <w:spacing w:line="360" w:lineRule="auto"/>
        <w:jc w:val="center"/>
        <w:rPr>
          <w:rFonts w:ascii="方正仿宋_GBK" w:hAnsi="方正仿宋_GBK" w:eastAsia="方正仿宋_GBK"/>
          <w:b/>
          <w:bCs/>
          <w:sz w:val="28"/>
          <w:szCs w:val="28"/>
          <w:highlight w:val="none"/>
        </w:rPr>
      </w:pPr>
    </w:p>
    <w:p w14:paraId="1E25F256">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十、残疾人福利性单位声明函</w:t>
      </w:r>
    </w:p>
    <w:p w14:paraId="4436B788">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141号）的规定，本单位为符合条件的残疾人福利性单位，且本单位参加______单位的采购文件编号为______的项目采购活动由本单位提供服务。</w:t>
      </w:r>
    </w:p>
    <w:p w14:paraId="2139AB13">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本单位对上述声明的真实性负责。如有虚假，将依法承担相应责任。</w:t>
      </w:r>
    </w:p>
    <w:p w14:paraId="7E56CE6A">
      <w:pPr>
        <w:spacing w:line="360" w:lineRule="auto"/>
        <w:ind w:firstLine="480"/>
        <w:rPr>
          <w:rFonts w:ascii="方正仿宋_GBK" w:hAnsi="方正仿宋_GBK" w:eastAsia="方正仿宋_GBK"/>
          <w:sz w:val="28"/>
          <w:szCs w:val="28"/>
          <w:highlight w:val="none"/>
        </w:rPr>
      </w:pPr>
    </w:p>
    <w:p w14:paraId="5AF273BD">
      <w:pPr>
        <w:spacing w:line="360" w:lineRule="auto"/>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（备注：中标供应商为残疾人福利单位的，此声明函将随中标结果同时公告，接受社会监督）</w:t>
      </w:r>
    </w:p>
    <w:p w14:paraId="44707A09">
      <w:pPr>
        <w:spacing w:line="360" w:lineRule="auto"/>
        <w:ind w:firstLine="624"/>
        <w:rPr>
          <w:rFonts w:ascii="方正仿宋_GBK" w:hAnsi="方正仿宋_GBK" w:eastAsia="方正仿宋_GBK"/>
          <w:spacing w:val="6"/>
          <w:sz w:val="28"/>
          <w:szCs w:val="28"/>
          <w:highlight w:val="none"/>
        </w:rPr>
      </w:pPr>
    </w:p>
    <w:p w14:paraId="298EB0A8">
      <w:pPr>
        <w:tabs>
          <w:tab w:val="left" w:pos="4860"/>
        </w:tabs>
        <w:spacing w:line="360" w:lineRule="auto"/>
        <w:ind w:right="1560" w:firstLine="624"/>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供应商全称（加盖CA电子公章）：</w:t>
      </w:r>
    </w:p>
    <w:p w14:paraId="4976A036">
      <w:pPr>
        <w:tabs>
          <w:tab w:val="left" w:pos="4860"/>
        </w:tabs>
        <w:spacing w:line="360" w:lineRule="auto"/>
        <w:ind w:right="1560" w:firstLine="480"/>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日  期：</w:t>
      </w:r>
    </w:p>
    <w:p w14:paraId="520DE57E">
      <w:pPr>
        <w:pStyle w:val="4"/>
        <w:ind w:firstLine="2811" w:firstLineChars="1000"/>
        <w:jc w:val="both"/>
        <w:rPr>
          <w:rFonts w:ascii="方正仿宋_GBK" w:hAnsi="方正仿宋_GBK" w:eastAsia="方正仿宋_GBK"/>
          <w:bCs/>
          <w:sz w:val="28"/>
          <w:szCs w:val="28"/>
          <w:highlight w:val="none"/>
        </w:rPr>
      </w:pPr>
    </w:p>
    <w:p w14:paraId="694880A3">
      <w:pPr>
        <w:pStyle w:val="4"/>
        <w:ind w:firstLine="2811" w:firstLineChars="1000"/>
        <w:jc w:val="both"/>
        <w:rPr>
          <w:rFonts w:ascii="方正仿宋_GBK" w:hAnsi="方正仿宋_GBK" w:eastAsia="方正仿宋_GBK"/>
          <w:bCs/>
          <w:sz w:val="28"/>
          <w:szCs w:val="28"/>
          <w:highlight w:val="none"/>
        </w:rPr>
      </w:pPr>
    </w:p>
    <w:p w14:paraId="5E5A3A6D">
      <w:pPr>
        <w:pStyle w:val="4"/>
        <w:ind w:firstLine="2811" w:firstLineChars="1000"/>
        <w:jc w:val="both"/>
        <w:rPr>
          <w:rFonts w:ascii="方正仿宋_GBK" w:hAnsi="方正仿宋_GBK" w:eastAsia="方正仿宋_GBK"/>
          <w:bCs/>
          <w:sz w:val="28"/>
          <w:szCs w:val="28"/>
          <w:highlight w:val="none"/>
        </w:rPr>
      </w:pPr>
    </w:p>
    <w:p w14:paraId="46175792">
      <w:pPr>
        <w:pStyle w:val="4"/>
        <w:ind w:firstLine="2811" w:firstLineChars="1000"/>
        <w:jc w:val="both"/>
        <w:rPr>
          <w:rFonts w:ascii="方正仿宋_GBK" w:hAnsi="方正仿宋_GBK" w:eastAsia="方正仿宋_GBK"/>
          <w:bCs/>
          <w:sz w:val="28"/>
          <w:szCs w:val="28"/>
          <w:highlight w:val="none"/>
        </w:rPr>
      </w:pPr>
    </w:p>
    <w:p w14:paraId="00D1E30A">
      <w:pPr>
        <w:rPr>
          <w:rFonts w:ascii="方正仿宋_GBK" w:hAnsi="方正仿宋_GBK" w:eastAsia="方正仿宋_GBK"/>
          <w:bCs/>
          <w:sz w:val="28"/>
          <w:szCs w:val="28"/>
          <w:highlight w:val="none"/>
        </w:rPr>
      </w:pPr>
    </w:p>
    <w:p w14:paraId="7E8ED7E1">
      <w:pPr>
        <w:rPr>
          <w:rFonts w:ascii="方正仿宋_GBK" w:hAnsi="方正仿宋_GBK" w:eastAsia="方正仿宋_GBK"/>
          <w:bCs/>
          <w:sz w:val="28"/>
          <w:szCs w:val="28"/>
          <w:highlight w:val="none"/>
        </w:rPr>
      </w:pPr>
    </w:p>
    <w:p w14:paraId="68ED0A04">
      <w:pPr>
        <w:rPr>
          <w:rFonts w:ascii="方正仿宋_GBK" w:hAnsi="方正仿宋_GBK" w:eastAsia="方正仿宋_GBK"/>
          <w:bCs/>
          <w:sz w:val="28"/>
          <w:szCs w:val="28"/>
          <w:highlight w:val="none"/>
        </w:rPr>
      </w:pPr>
    </w:p>
    <w:p w14:paraId="7625A41E">
      <w:pPr>
        <w:rPr>
          <w:rFonts w:ascii="方正仿宋_GBK" w:hAnsi="方正仿宋_GBK" w:eastAsia="方正仿宋_GBK"/>
          <w:bCs/>
          <w:sz w:val="28"/>
          <w:szCs w:val="28"/>
          <w:highlight w:val="none"/>
        </w:rPr>
      </w:pPr>
    </w:p>
    <w:p w14:paraId="78752277">
      <w:pPr>
        <w:rPr>
          <w:rFonts w:ascii="方正仿宋_GBK" w:hAnsi="方正仿宋_GBK" w:eastAsia="方正仿宋_GBK"/>
          <w:bCs/>
          <w:sz w:val="28"/>
          <w:szCs w:val="28"/>
          <w:highlight w:val="none"/>
        </w:rPr>
      </w:pPr>
    </w:p>
    <w:p w14:paraId="306E48C1">
      <w:pPr>
        <w:rPr>
          <w:rFonts w:ascii="方正仿宋_GBK" w:hAnsi="方正仿宋_GBK" w:eastAsia="方正仿宋_GBK"/>
          <w:bCs/>
          <w:sz w:val="28"/>
          <w:szCs w:val="28"/>
          <w:highlight w:val="none"/>
        </w:rPr>
      </w:pPr>
    </w:p>
    <w:p w14:paraId="0E1C1020">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十一、磋商报价表</w:t>
      </w:r>
    </w:p>
    <w:p w14:paraId="633CFAFF">
      <w:pPr>
        <w:pBdr>
          <w:top w:val="none" w:color="000000" w:sz="0" w:space="0"/>
          <w:left w:val="none" w:color="000000" w:sz="0" w:space="0"/>
          <w:bottom w:val="none" w:color="000000" w:sz="0" w:space="0"/>
          <w:right w:val="none" w:color="000000" w:sz="0" w:space="0"/>
        </w:pBdr>
        <w:spacing w:line="276" w:lineRule="auto"/>
        <w:ind w:firstLine="482"/>
        <w:rPr>
          <w:rFonts w:ascii="方正仿宋_GBK" w:hAnsi="方正仿宋_GBK" w:eastAsia="方正仿宋_GBK"/>
          <w:b/>
          <w:sz w:val="28"/>
          <w:szCs w:val="28"/>
          <w:highlight w:val="none"/>
        </w:rPr>
      </w:pPr>
    </w:p>
    <w:p w14:paraId="5F365098">
      <w:pPr>
        <w:pBdr>
          <w:top w:val="none" w:color="000000" w:sz="0" w:space="0"/>
          <w:left w:val="none" w:color="000000" w:sz="0" w:space="0"/>
          <w:bottom w:val="none" w:color="000000" w:sz="0" w:space="0"/>
          <w:right w:val="none" w:color="000000" w:sz="0" w:space="0"/>
        </w:pBdr>
        <w:spacing w:line="276" w:lineRule="auto"/>
        <w:ind w:firstLine="482"/>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本次为首次报价             货币单位：      人民币  元</w:t>
      </w:r>
    </w:p>
    <w:p w14:paraId="69C0C1BF">
      <w:pPr>
        <w:pBdr>
          <w:top w:val="none" w:color="000000" w:sz="0" w:space="0"/>
          <w:left w:val="none" w:color="000000" w:sz="0" w:space="0"/>
          <w:bottom w:val="none" w:color="000000" w:sz="0" w:space="0"/>
          <w:right w:val="none" w:color="000000" w:sz="0" w:space="0"/>
        </w:pBdr>
        <w:spacing w:line="276" w:lineRule="auto"/>
        <w:ind w:firstLine="482"/>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项目编号：</w:t>
      </w:r>
    </w:p>
    <w:p w14:paraId="366817A0">
      <w:pPr>
        <w:pBdr>
          <w:top w:val="none" w:color="000000" w:sz="0" w:space="0"/>
          <w:left w:val="none" w:color="000000" w:sz="0" w:space="0"/>
          <w:bottom w:val="none" w:color="000000" w:sz="0" w:space="0"/>
          <w:right w:val="none" w:color="000000" w:sz="0" w:space="0"/>
        </w:pBdr>
        <w:spacing w:line="276" w:lineRule="auto"/>
        <w:ind w:firstLine="482"/>
        <w:rPr>
          <w:rFonts w:ascii="方正仿宋_GBK" w:hAnsi="方正仿宋_GBK" w:eastAsia="方正仿宋_GBK"/>
          <w:b/>
          <w:sz w:val="28"/>
          <w:szCs w:val="28"/>
          <w:highlight w:val="none"/>
        </w:rPr>
      </w:pPr>
    </w:p>
    <w:tbl>
      <w:tblPr>
        <w:tblStyle w:val="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80"/>
        <w:gridCol w:w="2228"/>
        <w:gridCol w:w="3154"/>
      </w:tblGrid>
      <w:tr w14:paraId="60F29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6" w:hRule="atLeast"/>
        </w:trPr>
        <w:tc>
          <w:tcPr>
            <w:tcW w:w="4080" w:type="dxa"/>
            <w:vAlign w:val="center"/>
          </w:tcPr>
          <w:p w14:paraId="2ADE91E7">
            <w:pPr>
              <w:jc w:val="center"/>
              <w:rPr>
                <w:rFonts w:ascii="方正仿宋_GBK" w:hAnsi="方正仿宋_GBK" w:eastAsia="方正仿宋_GBK"/>
                <w:b/>
                <w:sz w:val="28"/>
                <w:szCs w:val="28"/>
                <w:highlight w:val="none"/>
                <w:lang w:eastAsia="en-US"/>
              </w:rPr>
            </w:pPr>
            <w:r>
              <w:rPr>
                <w:rFonts w:ascii="方正仿宋_GBK" w:hAnsi="方正仿宋_GBK" w:eastAsia="方正仿宋_GBK"/>
                <w:b/>
                <w:sz w:val="28"/>
                <w:szCs w:val="28"/>
                <w:highlight w:val="none"/>
                <w:lang w:eastAsia="en-US"/>
              </w:rPr>
              <w:t>项目名称</w:t>
            </w:r>
          </w:p>
        </w:tc>
        <w:tc>
          <w:tcPr>
            <w:tcW w:w="2228" w:type="dxa"/>
            <w:vAlign w:val="center"/>
          </w:tcPr>
          <w:p w14:paraId="1EBCE926">
            <w:pPr>
              <w:jc w:val="center"/>
              <w:rPr>
                <w:rFonts w:ascii="方正仿宋_GBK" w:hAnsi="方正仿宋_GBK" w:eastAsia="方正仿宋_GBK"/>
                <w:b/>
                <w:sz w:val="28"/>
                <w:szCs w:val="28"/>
                <w:highlight w:val="none"/>
                <w:lang w:eastAsia="en-US"/>
              </w:rPr>
            </w:pPr>
            <w:r>
              <w:rPr>
                <w:rFonts w:ascii="方正仿宋_GBK" w:hAnsi="方正仿宋_GBK" w:eastAsia="方正仿宋_GBK"/>
                <w:b/>
                <w:sz w:val="28"/>
                <w:szCs w:val="28"/>
                <w:highlight w:val="none"/>
                <w:lang w:eastAsia="en-US"/>
              </w:rPr>
              <w:t>项目内容</w:t>
            </w:r>
          </w:p>
        </w:tc>
        <w:tc>
          <w:tcPr>
            <w:tcW w:w="3154" w:type="dxa"/>
            <w:vAlign w:val="center"/>
          </w:tcPr>
          <w:p w14:paraId="2238F2E8">
            <w:pPr>
              <w:jc w:val="center"/>
              <w:rPr>
                <w:rFonts w:ascii="方正仿宋_GBK" w:hAnsi="方正仿宋_GBK" w:eastAsia="方正仿宋_GBK"/>
                <w:b/>
                <w:sz w:val="28"/>
                <w:szCs w:val="28"/>
                <w:highlight w:val="none"/>
              </w:rPr>
            </w:pPr>
            <w:r>
              <w:rPr>
                <w:rFonts w:ascii="方正仿宋_GBK" w:hAnsi="方正仿宋_GBK" w:eastAsia="方正仿宋_GBK"/>
                <w:b/>
                <w:sz w:val="28"/>
                <w:szCs w:val="28"/>
                <w:highlight w:val="none"/>
                <w:lang w:eastAsia="en-US"/>
              </w:rPr>
              <w:t>投标</w:t>
            </w:r>
            <w:r>
              <w:rPr>
                <w:rFonts w:ascii="方正仿宋_GBK" w:hAnsi="方正仿宋_GBK" w:eastAsia="方正仿宋_GBK"/>
                <w:b/>
                <w:sz w:val="28"/>
                <w:szCs w:val="28"/>
                <w:highlight w:val="none"/>
              </w:rPr>
              <w:t>报价（</w:t>
            </w:r>
            <w:r>
              <w:rPr>
                <w:rFonts w:ascii="方正仿宋_GBK" w:hAnsi="方正仿宋_GBK" w:eastAsia="方正仿宋_GBK"/>
                <w:b/>
                <w:sz w:val="28"/>
                <w:szCs w:val="28"/>
                <w:highlight w:val="none"/>
                <w:lang w:eastAsia="en-US"/>
              </w:rPr>
              <w:t>下浮率</w:t>
            </w:r>
            <w:r>
              <w:rPr>
                <w:rFonts w:ascii="方正仿宋_GBK" w:hAnsi="方正仿宋_GBK" w:eastAsia="方正仿宋_GBK"/>
                <w:b/>
                <w:sz w:val="28"/>
                <w:szCs w:val="28"/>
                <w:highlight w:val="none"/>
              </w:rPr>
              <w:t>）</w:t>
            </w:r>
          </w:p>
        </w:tc>
      </w:tr>
      <w:tr w14:paraId="7AC609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vAlign w:val="center"/>
          </w:tcPr>
          <w:p w14:paraId="2B945054">
            <w:pPr>
              <w:jc w:val="center"/>
              <w:rPr>
                <w:rFonts w:ascii="方正仿宋_GBK" w:hAnsi="方正仿宋_GBK" w:eastAsia="方正仿宋_GBK"/>
                <w:sz w:val="28"/>
                <w:szCs w:val="28"/>
                <w:highlight w:val="none"/>
                <w:lang w:eastAsia="en-US"/>
              </w:rPr>
            </w:pPr>
          </w:p>
        </w:tc>
        <w:tc>
          <w:tcPr>
            <w:tcW w:w="2228" w:type="dxa"/>
            <w:vAlign w:val="center"/>
          </w:tcPr>
          <w:p w14:paraId="50B26049">
            <w:pPr>
              <w:jc w:val="center"/>
              <w:rPr>
                <w:rFonts w:ascii="方正仿宋_GBK" w:hAnsi="方正仿宋_GBK" w:eastAsia="方正仿宋_GBK"/>
                <w:sz w:val="28"/>
                <w:szCs w:val="28"/>
                <w:highlight w:val="none"/>
                <w:lang w:eastAsia="en-US"/>
              </w:rPr>
            </w:pPr>
            <w:r>
              <w:rPr>
                <w:rFonts w:ascii="方正仿宋_GBK" w:hAnsi="方正仿宋_GBK" w:eastAsia="方正仿宋_GBK"/>
                <w:sz w:val="28"/>
                <w:szCs w:val="28"/>
                <w:highlight w:val="none"/>
                <w:lang w:eastAsia="en-US"/>
              </w:rPr>
              <w:t>详见</w:t>
            </w:r>
            <w:r>
              <w:rPr>
                <w:rFonts w:ascii="方正仿宋_GBK" w:hAnsi="方正仿宋_GBK" w:eastAsia="方正仿宋_GBK"/>
                <w:sz w:val="28"/>
                <w:szCs w:val="28"/>
                <w:highlight w:val="none"/>
              </w:rPr>
              <w:t>响应</w:t>
            </w:r>
            <w:r>
              <w:rPr>
                <w:rFonts w:ascii="方正仿宋_GBK" w:hAnsi="方正仿宋_GBK" w:eastAsia="方正仿宋_GBK"/>
                <w:sz w:val="28"/>
                <w:szCs w:val="28"/>
                <w:highlight w:val="none"/>
                <w:lang w:eastAsia="en-US"/>
              </w:rPr>
              <w:t>文件</w:t>
            </w:r>
          </w:p>
        </w:tc>
        <w:tc>
          <w:tcPr>
            <w:tcW w:w="3154" w:type="dxa"/>
            <w:vAlign w:val="center"/>
          </w:tcPr>
          <w:p w14:paraId="3BDB4220">
            <w:pPr>
              <w:ind w:firstLine="560" w:firstLineChars="20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（小写）： %</w:t>
            </w:r>
          </w:p>
        </w:tc>
      </w:tr>
      <w:tr w14:paraId="0D292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84" w:hRule="atLeast"/>
        </w:trPr>
        <w:tc>
          <w:tcPr>
            <w:tcW w:w="4080" w:type="dxa"/>
            <w:vAlign w:val="center"/>
          </w:tcPr>
          <w:p w14:paraId="133F8EC7">
            <w:pPr>
              <w:jc w:val="center"/>
              <w:rPr>
                <w:rFonts w:ascii="方正仿宋_GBK" w:hAnsi="方正仿宋_GBK" w:eastAsia="方正仿宋_GBK"/>
                <w:sz w:val="28"/>
                <w:szCs w:val="28"/>
                <w:highlight w:val="none"/>
                <w:lang w:eastAsia="en-US"/>
              </w:rPr>
            </w:pPr>
            <w:r>
              <w:rPr>
                <w:rFonts w:ascii="方正仿宋_GBK" w:hAnsi="方正仿宋_GBK" w:eastAsia="方正仿宋_GBK"/>
                <w:sz w:val="28"/>
                <w:szCs w:val="28"/>
                <w:highlight w:val="none"/>
                <w:lang w:eastAsia="en-US"/>
              </w:rPr>
              <w:t>（大写）：</w:t>
            </w:r>
          </w:p>
        </w:tc>
        <w:tc>
          <w:tcPr>
            <w:tcW w:w="5382" w:type="dxa"/>
            <w:gridSpan w:val="2"/>
            <w:vAlign w:val="center"/>
          </w:tcPr>
          <w:p w14:paraId="38E48023">
            <w:pPr>
              <w:jc w:val="center"/>
              <w:rPr>
                <w:rFonts w:ascii="方正仿宋_GBK" w:hAnsi="方正仿宋_GBK" w:eastAsia="方正仿宋_GBK"/>
                <w:sz w:val="28"/>
                <w:szCs w:val="28"/>
                <w:highlight w:val="none"/>
                <w:lang w:eastAsia="en-US"/>
              </w:rPr>
            </w:pPr>
          </w:p>
        </w:tc>
      </w:tr>
    </w:tbl>
    <w:p w14:paraId="13014CD4">
      <w:pPr>
        <w:spacing w:before="100" w:beforeAutospacing="1" w:after="100" w:afterAutospacing="1"/>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报价说明：</w:t>
      </w:r>
    </w:p>
    <w:p w14:paraId="7A06E3F1">
      <w:pPr>
        <w:spacing w:before="100" w:beforeAutospacing="1" w:after="100" w:afterAutospacing="1"/>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1、报价包括完成项目的所有费用。采购人不再支付报价以外的任何费用。</w:t>
      </w:r>
    </w:p>
    <w:p w14:paraId="770DEE19">
      <w:pPr>
        <w:spacing w:before="100" w:beforeAutospacing="1" w:after="100" w:afterAutospacing="1"/>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2、报价以下浮率为准，大小写不一致以大写为准；</w:t>
      </w:r>
    </w:p>
    <w:p w14:paraId="7B12669C">
      <w:pPr>
        <w:spacing w:before="100" w:beforeAutospacing="1" w:after="100" w:afterAutospacing="1"/>
        <w:rPr>
          <w:rFonts w:ascii="方正仿宋_GBK" w:hAnsi="方正仿宋_GBK" w:eastAsia="方正仿宋_GBK"/>
          <w:sz w:val="28"/>
          <w:szCs w:val="28"/>
          <w:highlight w:val="none"/>
        </w:rPr>
      </w:pPr>
    </w:p>
    <w:p w14:paraId="7F04D388">
      <w:pPr>
        <w:spacing w:before="100" w:beforeAutospacing="1" w:after="100" w:afterAutospacing="1"/>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供应商（加盖CA电子公章）：</w:t>
      </w:r>
    </w:p>
    <w:p w14:paraId="37CEAF05">
      <w:pPr>
        <w:spacing w:line="360" w:lineRule="auto"/>
        <w:jc w:val="center"/>
        <w:rPr>
          <w:rFonts w:ascii="方正仿宋_GBK" w:hAnsi="方正仿宋_GBK" w:eastAsia="方正仿宋_GBK"/>
          <w:b/>
          <w:sz w:val="28"/>
          <w:szCs w:val="28"/>
          <w:highlight w:val="none"/>
        </w:rPr>
      </w:pPr>
    </w:p>
    <w:p w14:paraId="6FDE4E89">
      <w:pPr>
        <w:spacing w:line="360" w:lineRule="auto"/>
        <w:jc w:val="center"/>
        <w:rPr>
          <w:rFonts w:ascii="方正仿宋_GBK" w:hAnsi="方正仿宋_GBK" w:eastAsia="方正仿宋_GBK"/>
          <w:b/>
          <w:sz w:val="28"/>
          <w:szCs w:val="28"/>
          <w:highlight w:val="none"/>
        </w:rPr>
      </w:pPr>
    </w:p>
    <w:p w14:paraId="6E3F4743">
      <w:pPr>
        <w:spacing w:line="360" w:lineRule="auto"/>
        <w:jc w:val="center"/>
        <w:rPr>
          <w:rFonts w:ascii="方正仿宋_GBK" w:hAnsi="方正仿宋_GBK" w:eastAsia="方正仿宋_GBK"/>
          <w:b/>
          <w:sz w:val="28"/>
          <w:szCs w:val="28"/>
          <w:highlight w:val="none"/>
        </w:rPr>
      </w:pPr>
    </w:p>
    <w:p w14:paraId="3D5E545D">
      <w:pPr>
        <w:spacing w:line="360" w:lineRule="auto"/>
        <w:jc w:val="center"/>
        <w:rPr>
          <w:rFonts w:ascii="方正仿宋_GBK" w:hAnsi="方正仿宋_GBK" w:eastAsia="方正仿宋_GBK"/>
          <w:b/>
          <w:sz w:val="28"/>
          <w:szCs w:val="28"/>
          <w:highlight w:val="none"/>
        </w:rPr>
      </w:pPr>
    </w:p>
    <w:p w14:paraId="6AEEBC75">
      <w:pPr>
        <w:spacing w:line="360" w:lineRule="auto"/>
        <w:jc w:val="center"/>
        <w:rPr>
          <w:rFonts w:ascii="方正仿宋_GBK" w:hAnsi="方正仿宋_GBK" w:eastAsia="方正仿宋_GBK"/>
          <w:b/>
          <w:sz w:val="28"/>
          <w:szCs w:val="28"/>
          <w:highlight w:val="none"/>
        </w:rPr>
      </w:pPr>
    </w:p>
    <w:p w14:paraId="09120B59">
      <w:pPr>
        <w:spacing w:line="360" w:lineRule="auto"/>
        <w:jc w:val="center"/>
        <w:rPr>
          <w:rFonts w:ascii="方正仿宋_GBK" w:hAnsi="方正仿宋_GBK" w:eastAsia="方正仿宋_GBK"/>
          <w:b/>
          <w:sz w:val="28"/>
          <w:szCs w:val="28"/>
          <w:highlight w:val="none"/>
        </w:rPr>
      </w:pPr>
    </w:p>
    <w:p w14:paraId="0F2C88B0">
      <w:pPr>
        <w:spacing w:line="360" w:lineRule="auto"/>
        <w:jc w:val="center"/>
        <w:rPr>
          <w:rFonts w:ascii="方正仿宋_GBK" w:hAnsi="方正仿宋_GBK" w:eastAsia="方正仿宋_GBK"/>
          <w:b/>
          <w:sz w:val="28"/>
          <w:szCs w:val="28"/>
          <w:highlight w:val="none"/>
        </w:rPr>
      </w:pPr>
    </w:p>
    <w:p w14:paraId="4F2CD648">
      <w:pPr>
        <w:spacing w:line="360" w:lineRule="auto"/>
        <w:jc w:val="center"/>
        <w:rPr>
          <w:rFonts w:ascii="方正仿宋_GBK" w:hAnsi="方正仿宋_GBK" w:eastAsia="方正仿宋_GBK"/>
          <w:b/>
          <w:sz w:val="28"/>
          <w:szCs w:val="28"/>
          <w:highlight w:val="none"/>
        </w:rPr>
      </w:pPr>
    </w:p>
    <w:p w14:paraId="4E80B5A7">
      <w:pPr>
        <w:spacing w:line="360" w:lineRule="auto"/>
        <w:jc w:val="center"/>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t>十二、</w:t>
      </w:r>
      <w:r>
        <w:rPr>
          <w:rFonts w:ascii="方正仿宋_GBK" w:hAnsi="方正仿宋_GBK" w:eastAsia="方正仿宋_GBK"/>
          <w:b/>
          <w:bCs/>
          <w:sz w:val="28"/>
          <w:szCs w:val="28"/>
          <w:highlight w:val="none"/>
        </w:rPr>
        <w:t>已标价的工程量清单报价表</w:t>
      </w:r>
    </w:p>
    <w:p w14:paraId="13D2C47F">
      <w:pPr>
        <w:rPr>
          <w:rFonts w:ascii="方正仿宋_GBK" w:hAnsi="方正仿宋_GBK" w:eastAsia="方正仿宋_GBK"/>
          <w:b/>
          <w:sz w:val="28"/>
          <w:szCs w:val="28"/>
          <w:highlight w:val="none"/>
        </w:rPr>
      </w:pPr>
      <w:r>
        <w:rPr>
          <w:rFonts w:ascii="方正仿宋_GBK" w:hAnsi="方正仿宋_GBK" w:eastAsia="方正仿宋_GBK"/>
          <w:b/>
          <w:sz w:val="28"/>
          <w:szCs w:val="28"/>
          <w:highlight w:val="none"/>
        </w:rPr>
        <w:br w:type="page" w:clear="all"/>
      </w:r>
    </w:p>
    <w:p w14:paraId="79AB3110">
      <w:pPr>
        <w:spacing w:line="360" w:lineRule="auto"/>
        <w:rPr>
          <w:rFonts w:ascii="方正仿宋_GBK" w:hAnsi="方正仿宋_GBK" w:eastAsia="方正仿宋_GBK"/>
          <w:sz w:val="28"/>
          <w:szCs w:val="28"/>
          <w:highlight w:val="none"/>
        </w:rPr>
      </w:pPr>
    </w:p>
    <w:p w14:paraId="6722D5E2">
      <w:pPr>
        <w:spacing w:line="360" w:lineRule="auto"/>
        <w:jc w:val="center"/>
        <w:rPr>
          <w:rFonts w:ascii="方正仿宋_GBK" w:hAnsi="方正仿宋_GBK" w:eastAsia="方正仿宋_GBK"/>
          <w:b/>
          <w:sz w:val="28"/>
          <w:szCs w:val="28"/>
          <w:highlight w:val="none"/>
        </w:rPr>
      </w:pPr>
      <w:bookmarkStart w:id="146" w:name="_Hlt26955054"/>
      <w:bookmarkEnd w:id="146"/>
      <w:r>
        <w:rPr>
          <w:rFonts w:ascii="方正仿宋_GBK" w:hAnsi="方正仿宋_GBK" w:eastAsia="方正仿宋_GBK"/>
          <w:b/>
          <w:sz w:val="28"/>
          <w:szCs w:val="28"/>
          <w:highlight w:val="none"/>
        </w:rPr>
        <w:t>十</w:t>
      </w:r>
      <w:r>
        <w:rPr>
          <w:rFonts w:hint="eastAsia" w:ascii="方正仿宋_GBK" w:hAnsi="方正仿宋_GBK" w:eastAsia="方正仿宋_GBK"/>
          <w:b/>
          <w:sz w:val="28"/>
          <w:szCs w:val="28"/>
          <w:highlight w:val="none"/>
        </w:rPr>
        <w:t>三</w:t>
      </w:r>
      <w:r>
        <w:rPr>
          <w:rFonts w:ascii="方正仿宋_GBK" w:hAnsi="方正仿宋_GBK" w:eastAsia="方正仿宋_GBK"/>
          <w:b/>
          <w:sz w:val="28"/>
          <w:szCs w:val="28"/>
          <w:highlight w:val="none"/>
        </w:rPr>
        <w:t>、商务要求响应及偏离表</w:t>
      </w:r>
    </w:p>
    <w:tbl>
      <w:tblPr>
        <w:tblStyle w:val="2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04D59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0DD5573E">
            <w:pPr>
              <w:spacing w:line="360" w:lineRule="auto"/>
              <w:jc w:val="center"/>
              <w:rPr>
                <w:rFonts w:ascii="方正仿宋_GBK" w:hAnsi="方正仿宋_GBK" w:eastAsia="方正仿宋_GBK"/>
                <w:sz w:val="28"/>
                <w:szCs w:val="28"/>
                <w:highlight w:val="none"/>
              </w:rPr>
            </w:pPr>
            <w:bookmarkStart w:id="147" w:name="_Hlt26671343"/>
            <w:bookmarkEnd w:id="147"/>
            <w:bookmarkStart w:id="148" w:name="_Hlt26955064"/>
            <w:bookmarkEnd w:id="148"/>
            <w:bookmarkStart w:id="149" w:name="_Hlt26782999"/>
            <w:bookmarkEnd w:id="149"/>
            <w:bookmarkStart w:id="150" w:name="_Hlt26955056"/>
            <w:bookmarkEnd w:id="150"/>
            <w:bookmarkStart w:id="151" w:name="_Hlt26580838"/>
            <w:bookmarkEnd w:id="151"/>
            <w:bookmarkStart w:id="152" w:name="_Hlt26609391"/>
            <w:bookmarkEnd w:id="152"/>
            <w:bookmarkStart w:id="153" w:name="_Hlt26671372"/>
            <w:bookmarkEnd w:id="153"/>
            <w:bookmarkStart w:id="154" w:name="_Hlt24879081"/>
            <w:bookmarkEnd w:id="154"/>
            <w:r>
              <w:rPr>
                <w:rFonts w:ascii="方正仿宋_GBK" w:hAnsi="方正仿宋_GBK" w:eastAsia="方正仿宋_GBK"/>
                <w:sz w:val="28"/>
                <w:szCs w:val="28"/>
                <w:highlight w:val="none"/>
              </w:rPr>
              <w:t>序号</w:t>
            </w:r>
          </w:p>
        </w:tc>
        <w:tc>
          <w:tcPr>
            <w:tcW w:w="2688" w:type="dxa"/>
            <w:vAlign w:val="center"/>
          </w:tcPr>
          <w:p w14:paraId="277AABE9">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招标文件要求</w:t>
            </w:r>
          </w:p>
        </w:tc>
        <w:tc>
          <w:tcPr>
            <w:tcW w:w="2883" w:type="dxa"/>
            <w:vAlign w:val="center"/>
          </w:tcPr>
          <w:p w14:paraId="290C4CEB">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投标响应情况</w:t>
            </w:r>
          </w:p>
        </w:tc>
        <w:tc>
          <w:tcPr>
            <w:tcW w:w="1302" w:type="dxa"/>
            <w:vAlign w:val="center"/>
          </w:tcPr>
          <w:p w14:paraId="73F183F4">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超出、符合或偏离</w:t>
            </w:r>
          </w:p>
        </w:tc>
        <w:tc>
          <w:tcPr>
            <w:tcW w:w="1614" w:type="dxa"/>
            <w:vAlign w:val="center"/>
          </w:tcPr>
          <w:p w14:paraId="026CA28E">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证明</w:t>
            </w:r>
          </w:p>
          <w:p w14:paraId="6F375E02">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材料</w:t>
            </w:r>
          </w:p>
        </w:tc>
      </w:tr>
      <w:tr w14:paraId="1E3DEA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A7E8205">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1</w:t>
            </w:r>
          </w:p>
        </w:tc>
        <w:tc>
          <w:tcPr>
            <w:tcW w:w="2688" w:type="dxa"/>
            <w:vAlign w:val="center"/>
          </w:tcPr>
          <w:p w14:paraId="68304806">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合同内容</w:t>
            </w:r>
          </w:p>
        </w:tc>
        <w:tc>
          <w:tcPr>
            <w:tcW w:w="2883" w:type="dxa"/>
            <w:vAlign w:val="center"/>
          </w:tcPr>
          <w:p w14:paraId="7BC95D3C">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按照招标文件约定</w:t>
            </w:r>
          </w:p>
        </w:tc>
        <w:tc>
          <w:tcPr>
            <w:tcW w:w="1302" w:type="dxa"/>
          </w:tcPr>
          <w:p w14:paraId="722AB9D5">
            <w:pPr>
              <w:spacing w:line="360" w:lineRule="auto"/>
              <w:jc w:val="center"/>
              <w:rPr>
                <w:rFonts w:ascii="方正仿宋_GBK" w:hAnsi="方正仿宋_GBK" w:eastAsia="方正仿宋_GBK"/>
                <w:sz w:val="28"/>
                <w:szCs w:val="28"/>
                <w:highlight w:val="none"/>
              </w:rPr>
            </w:pPr>
          </w:p>
        </w:tc>
        <w:tc>
          <w:tcPr>
            <w:tcW w:w="1614" w:type="dxa"/>
          </w:tcPr>
          <w:p w14:paraId="096882B6">
            <w:pPr>
              <w:spacing w:line="360" w:lineRule="auto"/>
              <w:jc w:val="center"/>
              <w:rPr>
                <w:rFonts w:ascii="方正仿宋_GBK" w:hAnsi="方正仿宋_GBK" w:eastAsia="方正仿宋_GBK"/>
                <w:sz w:val="28"/>
                <w:szCs w:val="28"/>
                <w:highlight w:val="none"/>
              </w:rPr>
            </w:pPr>
          </w:p>
        </w:tc>
      </w:tr>
      <w:tr w14:paraId="01F96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0206CF3">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2</w:t>
            </w:r>
          </w:p>
        </w:tc>
        <w:tc>
          <w:tcPr>
            <w:tcW w:w="2688" w:type="dxa"/>
            <w:vAlign w:val="center"/>
          </w:tcPr>
          <w:p w14:paraId="283E9891">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工期</w:t>
            </w:r>
          </w:p>
        </w:tc>
        <w:tc>
          <w:tcPr>
            <w:tcW w:w="2883" w:type="dxa"/>
            <w:vAlign w:val="center"/>
          </w:tcPr>
          <w:p w14:paraId="6A33E3E2">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45日历天</w:t>
            </w:r>
          </w:p>
        </w:tc>
        <w:tc>
          <w:tcPr>
            <w:tcW w:w="1302" w:type="dxa"/>
          </w:tcPr>
          <w:p w14:paraId="0E3C2389">
            <w:pPr>
              <w:spacing w:line="360" w:lineRule="auto"/>
              <w:jc w:val="center"/>
              <w:rPr>
                <w:rFonts w:ascii="方正仿宋_GBK" w:hAnsi="方正仿宋_GBK" w:eastAsia="方正仿宋_GBK"/>
                <w:sz w:val="28"/>
                <w:szCs w:val="28"/>
                <w:highlight w:val="none"/>
              </w:rPr>
            </w:pPr>
          </w:p>
        </w:tc>
        <w:tc>
          <w:tcPr>
            <w:tcW w:w="1614" w:type="dxa"/>
          </w:tcPr>
          <w:p w14:paraId="484C8927">
            <w:pPr>
              <w:spacing w:line="360" w:lineRule="auto"/>
              <w:jc w:val="center"/>
              <w:rPr>
                <w:rFonts w:ascii="方正仿宋_GBK" w:hAnsi="方正仿宋_GBK" w:eastAsia="方正仿宋_GBK"/>
                <w:sz w:val="28"/>
                <w:szCs w:val="28"/>
                <w:highlight w:val="none"/>
              </w:rPr>
            </w:pPr>
          </w:p>
        </w:tc>
      </w:tr>
      <w:tr w14:paraId="2671D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04AA3526">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3</w:t>
            </w:r>
          </w:p>
        </w:tc>
        <w:tc>
          <w:tcPr>
            <w:tcW w:w="2688" w:type="dxa"/>
            <w:vAlign w:val="center"/>
          </w:tcPr>
          <w:p w14:paraId="67A16833">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质量</w:t>
            </w:r>
          </w:p>
        </w:tc>
        <w:tc>
          <w:tcPr>
            <w:tcW w:w="2883" w:type="dxa"/>
            <w:vAlign w:val="center"/>
          </w:tcPr>
          <w:p w14:paraId="3695FEC0">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合格</w:t>
            </w:r>
          </w:p>
        </w:tc>
        <w:tc>
          <w:tcPr>
            <w:tcW w:w="1302" w:type="dxa"/>
          </w:tcPr>
          <w:p w14:paraId="33633166">
            <w:pPr>
              <w:spacing w:line="360" w:lineRule="auto"/>
              <w:jc w:val="center"/>
              <w:rPr>
                <w:rFonts w:ascii="方正仿宋_GBK" w:hAnsi="方正仿宋_GBK" w:eastAsia="方正仿宋_GBK"/>
                <w:sz w:val="28"/>
                <w:szCs w:val="28"/>
                <w:highlight w:val="none"/>
              </w:rPr>
            </w:pPr>
          </w:p>
        </w:tc>
        <w:tc>
          <w:tcPr>
            <w:tcW w:w="1614" w:type="dxa"/>
          </w:tcPr>
          <w:p w14:paraId="438F4DA1">
            <w:pPr>
              <w:spacing w:line="360" w:lineRule="auto"/>
              <w:jc w:val="center"/>
              <w:rPr>
                <w:rFonts w:ascii="方正仿宋_GBK" w:hAnsi="方正仿宋_GBK" w:eastAsia="方正仿宋_GBK"/>
                <w:sz w:val="28"/>
                <w:szCs w:val="28"/>
                <w:highlight w:val="none"/>
              </w:rPr>
            </w:pPr>
          </w:p>
        </w:tc>
      </w:tr>
      <w:tr w14:paraId="00EFA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2841336">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4</w:t>
            </w:r>
          </w:p>
        </w:tc>
        <w:tc>
          <w:tcPr>
            <w:tcW w:w="2688" w:type="dxa"/>
            <w:vAlign w:val="center"/>
          </w:tcPr>
          <w:p w14:paraId="4F344A81">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付款方式</w:t>
            </w:r>
          </w:p>
        </w:tc>
        <w:tc>
          <w:tcPr>
            <w:tcW w:w="2883" w:type="dxa"/>
            <w:vAlign w:val="center"/>
          </w:tcPr>
          <w:p w14:paraId="6A8500F5">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按照招标文件约定</w:t>
            </w:r>
          </w:p>
        </w:tc>
        <w:tc>
          <w:tcPr>
            <w:tcW w:w="1302" w:type="dxa"/>
          </w:tcPr>
          <w:p w14:paraId="57C26777">
            <w:pPr>
              <w:spacing w:line="360" w:lineRule="auto"/>
              <w:jc w:val="center"/>
              <w:rPr>
                <w:rFonts w:ascii="方正仿宋_GBK" w:hAnsi="方正仿宋_GBK" w:eastAsia="方正仿宋_GBK"/>
                <w:sz w:val="28"/>
                <w:szCs w:val="28"/>
                <w:highlight w:val="none"/>
              </w:rPr>
            </w:pPr>
          </w:p>
        </w:tc>
        <w:tc>
          <w:tcPr>
            <w:tcW w:w="1614" w:type="dxa"/>
          </w:tcPr>
          <w:p w14:paraId="55CFE038">
            <w:pPr>
              <w:spacing w:line="360" w:lineRule="auto"/>
              <w:jc w:val="center"/>
              <w:rPr>
                <w:rFonts w:ascii="方正仿宋_GBK" w:hAnsi="方正仿宋_GBK" w:eastAsia="方正仿宋_GBK"/>
                <w:sz w:val="28"/>
                <w:szCs w:val="28"/>
                <w:highlight w:val="none"/>
              </w:rPr>
            </w:pPr>
          </w:p>
        </w:tc>
      </w:tr>
      <w:tr w14:paraId="0A3975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7FC9C5">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5</w:t>
            </w:r>
          </w:p>
        </w:tc>
        <w:tc>
          <w:tcPr>
            <w:tcW w:w="2688" w:type="dxa"/>
            <w:vAlign w:val="center"/>
          </w:tcPr>
          <w:p w14:paraId="5E3FD03B">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投标货币</w:t>
            </w:r>
          </w:p>
        </w:tc>
        <w:tc>
          <w:tcPr>
            <w:tcW w:w="2883" w:type="dxa"/>
            <w:vAlign w:val="center"/>
          </w:tcPr>
          <w:p w14:paraId="041BEFED">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人民币</w:t>
            </w:r>
          </w:p>
        </w:tc>
        <w:tc>
          <w:tcPr>
            <w:tcW w:w="1302" w:type="dxa"/>
          </w:tcPr>
          <w:p w14:paraId="068BBAB9">
            <w:pPr>
              <w:spacing w:line="360" w:lineRule="auto"/>
              <w:jc w:val="center"/>
              <w:rPr>
                <w:rFonts w:ascii="方正仿宋_GBK" w:hAnsi="方正仿宋_GBK" w:eastAsia="方正仿宋_GBK"/>
                <w:sz w:val="28"/>
                <w:szCs w:val="28"/>
                <w:highlight w:val="none"/>
              </w:rPr>
            </w:pPr>
          </w:p>
        </w:tc>
        <w:tc>
          <w:tcPr>
            <w:tcW w:w="1614" w:type="dxa"/>
          </w:tcPr>
          <w:p w14:paraId="639328C0">
            <w:pPr>
              <w:spacing w:line="360" w:lineRule="auto"/>
              <w:jc w:val="center"/>
              <w:rPr>
                <w:rFonts w:ascii="方正仿宋_GBK" w:hAnsi="方正仿宋_GBK" w:eastAsia="方正仿宋_GBK"/>
                <w:sz w:val="28"/>
                <w:szCs w:val="28"/>
                <w:highlight w:val="none"/>
              </w:rPr>
            </w:pPr>
          </w:p>
        </w:tc>
      </w:tr>
      <w:tr w14:paraId="33925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1" w:hRule="atLeast"/>
        </w:trPr>
        <w:tc>
          <w:tcPr>
            <w:tcW w:w="682" w:type="dxa"/>
          </w:tcPr>
          <w:p w14:paraId="1D27EC02">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6</w:t>
            </w:r>
          </w:p>
        </w:tc>
        <w:tc>
          <w:tcPr>
            <w:tcW w:w="2688" w:type="dxa"/>
            <w:vAlign w:val="center"/>
          </w:tcPr>
          <w:p w14:paraId="2730D987">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履约保证金</w:t>
            </w:r>
          </w:p>
        </w:tc>
        <w:tc>
          <w:tcPr>
            <w:tcW w:w="2883" w:type="dxa"/>
            <w:vAlign w:val="center"/>
          </w:tcPr>
          <w:p w14:paraId="4BF2F1F0">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按照招标文件约定</w:t>
            </w:r>
          </w:p>
        </w:tc>
        <w:tc>
          <w:tcPr>
            <w:tcW w:w="1302" w:type="dxa"/>
          </w:tcPr>
          <w:p w14:paraId="1A1400FC">
            <w:pPr>
              <w:spacing w:line="360" w:lineRule="auto"/>
              <w:jc w:val="center"/>
              <w:rPr>
                <w:rFonts w:ascii="方正仿宋_GBK" w:hAnsi="方正仿宋_GBK" w:eastAsia="方正仿宋_GBK"/>
                <w:sz w:val="28"/>
                <w:szCs w:val="28"/>
                <w:highlight w:val="none"/>
              </w:rPr>
            </w:pPr>
          </w:p>
        </w:tc>
        <w:tc>
          <w:tcPr>
            <w:tcW w:w="1614" w:type="dxa"/>
          </w:tcPr>
          <w:p w14:paraId="017DB2A1">
            <w:pPr>
              <w:spacing w:line="360" w:lineRule="auto"/>
              <w:jc w:val="center"/>
              <w:rPr>
                <w:rFonts w:ascii="方正仿宋_GBK" w:hAnsi="方正仿宋_GBK" w:eastAsia="方正仿宋_GBK"/>
                <w:sz w:val="28"/>
                <w:szCs w:val="28"/>
                <w:highlight w:val="none"/>
              </w:rPr>
            </w:pPr>
          </w:p>
        </w:tc>
      </w:tr>
      <w:tr w14:paraId="5D2B0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8E48D3C">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7</w:t>
            </w:r>
          </w:p>
        </w:tc>
        <w:tc>
          <w:tcPr>
            <w:tcW w:w="2688" w:type="dxa"/>
            <w:vAlign w:val="center"/>
          </w:tcPr>
          <w:p w14:paraId="4EAD4372">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bCs/>
                <w:sz w:val="28"/>
                <w:szCs w:val="28"/>
                <w:highlight w:val="none"/>
              </w:rPr>
              <w:t>承包方式</w:t>
            </w:r>
          </w:p>
        </w:tc>
        <w:tc>
          <w:tcPr>
            <w:tcW w:w="2883" w:type="dxa"/>
            <w:vAlign w:val="center"/>
          </w:tcPr>
          <w:p w14:paraId="515FA9D1">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bCs/>
                <w:sz w:val="28"/>
                <w:szCs w:val="28"/>
                <w:highlight w:val="none"/>
              </w:rPr>
              <w:t>包工包料</w:t>
            </w:r>
          </w:p>
        </w:tc>
        <w:tc>
          <w:tcPr>
            <w:tcW w:w="1302" w:type="dxa"/>
          </w:tcPr>
          <w:p w14:paraId="00DB13A3">
            <w:pPr>
              <w:spacing w:line="360" w:lineRule="auto"/>
              <w:jc w:val="center"/>
              <w:rPr>
                <w:rFonts w:ascii="方正仿宋_GBK" w:hAnsi="方正仿宋_GBK" w:eastAsia="方正仿宋_GBK"/>
                <w:sz w:val="28"/>
                <w:szCs w:val="28"/>
                <w:highlight w:val="none"/>
              </w:rPr>
            </w:pPr>
          </w:p>
        </w:tc>
        <w:tc>
          <w:tcPr>
            <w:tcW w:w="1614" w:type="dxa"/>
          </w:tcPr>
          <w:p w14:paraId="01F92B71">
            <w:pPr>
              <w:spacing w:line="360" w:lineRule="auto"/>
              <w:jc w:val="center"/>
              <w:rPr>
                <w:rFonts w:ascii="方正仿宋_GBK" w:hAnsi="方正仿宋_GBK" w:eastAsia="方正仿宋_GBK"/>
                <w:sz w:val="28"/>
                <w:szCs w:val="28"/>
                <w:highlight w:val="none"/>
              </w:rPr>
            </w:pPr>
          </w:p>
        </w:tc>
      </w:tr>
      <w:tr w14:paraId="5C84A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4CEEDCF0">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8</w:t>
            </w:r>
          </w:p>
        </w:tc>
        <w:tc>
          <w:tcPr>
            <w:tcW w:w="2688" w:type="dxa"/>
            <w:vAlign w:val="center"/>
          </w:tcPr>
          <w:p w14:paraId="121B42BD">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其他</w:t>
            </w:r>
          </w:p>
        </w:tc>
        <w:tc>
          <w:tcPr>
            <w:tcW w:w="2883" w:type="dxa"/>
            <w:vAlign w:val="center"/>
          </w:tcPr>
          <w:p w14:paraId="07E8A60B">
            <w:pPr>
              <w:spacing w:line="360" w:lineRule="auto"/>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按照招标文件约定</w:t>
            </w:r>
          </w:p>
        </w:tc>
        <w:tc>
          <w:tcPr>
            <w:tcW w:w="1302" w:type="dxa"/>
          </w:tcPr>
          <w:p w14:paraId="2B5DBD85">
            <w:pPr>
              <w:spacing w:line="360" w:lineRule="auto"/>
              <w:jc w:val="center"/>
              <w:rPr>
                <w:rFonts w:ascii="方正仿宋_GBK" w:hAnsi="方正仿宋_GBK" w:eastAsia="方正仿宋_GBK"/>
                <w:sz w:val="28"/>
                <w:szCs w:val="28"/>
                <w:highlight w:val="none"/>
              </w:rPr>
            </w:pPr>
          </w:p>
        </w:tc>
        <w:tc>
          <w:tcPr>
            <w:tcW w:w="1614" w:type="dxa"/>
          </w:tcPr>
          <w:p w14:paraId="11875003">
            <w:pPr>
              <w:spacing w:line="360" w:lineRule="auto"/>
              <w:jc w:val="center"/>
              <w:rPr>
                <w:rFonts w:ascii="方正仿宋_GBK" w:hAnsi="方正仿宋_GBK" w:eastAsia="方正仿宋_GBK"/>
                <w:sz w:val="28"/>
                <w:szCs w:val="28"/>
                <w:highlight w:val="none"/>
              </w:rPr>
            </w:pPr>
          </w:p>
        </w:tc>
      </w:tr>
    </w:tbl>
    <w:p w14:paraId="45CD8ADD">
      <w:pPr>
        <w:spacing w:line="360" w:lineRule="auto"/>
        <w:rPr>
          <w:rFonts w:ascii="方正仿宋_GBK" w:hAnsi="方正仿宋_GBK" w:eastAsia="方正仿宋_GBK"/>
          <w:sz w:val="28"/>
          <w:szCs w:val="28"/>
          <w:highlight w:val="none"/>
        </w:rPr>
      </w:pPr>
      <w:r>
        <w:rPr>
          <w:rFonts w:ascii="方正仿宋_GBK" w:hAnsi="方正仿宋_GBK" w:eastAsia="方正仿宋_GBK"/>
          <w:sz w:val="28"/>
          <w:szCs w:val="28"/>
          <w:highlight w:val="none"/>
        </w:rPr>
        <w:t>注： 行数不够，可自行添加。</w:t>
      </w:r>
    </w:p>
    <w:p w14:paraId="456EC990">
      <w:pPr>
        <w:spacing w:line="360" w:lineRule="auto"/>
        <w:rPr>
          <w:rFonts w:ascii="方正仿宋_GBK" w:hAnsi="方正仿宋_GBK" w:eastAsia="方正仿宋_GBK"/>
          <w:sz w:val="28"/>
          <w:szCs w:val="28"/>
          <w:highlight w:val="none"/>
        </w:rPr>
      </w:pPr>
    </w:p>
    <w:p w14:paraId="417A4546">
      <w:pPr>
        <w:spacing w:line="360" w:lineRule="auto"/>
        <w:rPr>
          <w:rFonts w:ascii="方正仿宋_GBK" w:hAnsi="方正仿宋_GBK" w:eastAsia="方正仿宋_GBK"/>
          <w:sz w:val="28"/>
          <w:szCs w:val="28"/>
          <w:highlight w:val="none"/>
        </w:rPr>
      </w:pPr>
    </w:p>
    <w:p w14:paraId="68A2FF9C">
      <w:pPr>
        <w:rPr>
          <w:rFonts w:ascii="方正仿宋_GBK" w:hAnsi="方正仿宋_GBK" w:eastAsia="方正仿宋_GBK"/>
          <w:b/>
          <w:sz w:val="28"/>
          <w:szCs w:val="28"/>
          <w:highlight w:val="none"/>
        </w:rPr>
      </w:pPr>
      <w:r>
        <w:rPr>
          <w:rFonts w:ascii="方正仿宋_GBK" w:hAnsi="方正仿宋_GBK" w:eastAsia="方正仿宋_GBK"/>
          <w:b/>
          <w:bCs/>
          <w:sz w:val="28"/>
          <w:szCs w:val="28"/>
          <w:highlight w:val="none"/>
        </w:rPr>
        <w:br w:type="page" w:clear="all"/>
      </w:r>
    </w:p>
    <w:p w14:paraId="51A51704">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十</w:t>
      </w:r>
      <w:r>
        <w:rPr>
          <w:rFonts w:hint="eastAsia" w:ascii="方正仿宋_GBK" w:hAnsi="方正仿宋_GBK" w:eastAsia="方正仿宋_GBK"/>
          <w:b/>
          <w:bCs/>
          <w:sz w:val="28"/>
          <w:szCs w:val="28"/>
          <w:highlight w:val="none"/>
        </w:rPr>
        <w:t>四</w:t>
      </w:r>
      <w:r>
        <w:rPr>
          <w:rFonts w:ascii="方正仿宋_GBK" w:hAnsi="方正仿宋_GBK" w:eastAsia="方正仿宋_GBK"/>
          <w:b/>
          <w:bCs/>
          <w:sz w:val="28"/>
          <w:szCs w:val="28"/>
          <w:highlight w:val="none"/>
        </w:rPr>
        <w:t>、项目实施方案</w:t>
      </w:r>
    </w:p>
    <w:p w14:paraId="5FFFAC77">
      <w:pPr>
        <w:rPr>
          <w:rFonts w:ascii="方正仿宋_GBK" w:hAnsi="方正仿宋_GBK" w:eastAsia="方正仿宋_GBK"/>
          <w:bCs/>
          <w:sz w:val="28"/>
          <w:szCs w:val="28"/>
          <w:highlight w:val="none"/>
        </w:rPr>
      </w:pPr>
      <w:r>
        <w:rPr>
          <w:rFonts w:hint="eastAsia" w:ascii="方正仿宋_GBK" w:hAnsi="方正仿宋_GBK" w:eastAsia="方正仿宋_GBK"/>
          <w:bCs/>
          <w:sz w:val="28"/>
          <w:szCs w:val="28"/>
          <w:highlight w:val="none"/>
        </w:rPr>
        <w:t>参考第五章第四部分，按照表中顺序进行排列</w:t>
      </w:r>
    </w:p>
    <w:p w14:paraId="240D2BB6">
      <w:pPr>
        <w:jc w:val="center"/>
        <w:rPr>
          <w:rFonts w:ascii="方正仿宋_GBK" w:hAnsi="方正仿宋_GBK" w:eastAsia="方正仿宋_GBK"/>
          <w:b/>
          <w:sz w:val="28"/>
          <w:szCs w:val="28"/>
          <w:highlight w:val="none"/>
        </w:rPr>
      </w:pPr>
    </w:p>
    <w:p w14:paraId="7BBF2C9A">
      <w:pPr>
        <w:jc w:val="center"/>
        <w:rPr>
          <w:rFonts w:ascii="方正仿宋_GBK" w:hAnsi="方正仿宋_GBK" w:eastAsia="方正仿宋_GBK"/>
          <w:b/>
          <w:sz w:val="28"/>
          <w:szCs w:val="28"/>
          <w:highlight w:val="none"/>
        </w:rPr>
      </w:pPr>
    </w:p>
    <w:p w14:paraId="0D86C879">
      <w:pPr>
        <w:jc w:val="center"/>
        <w:rPr>
          <w:rFonts w:ascii="方正仿宋_GBK" w:hAnsi="方正仿宋_GBK" w:eastAsia="方正仿宋_GBK"/>
          <w:b/>
          <w:sz w:val="28"/>
          <w:szCs w:val="28"/>
          <w:highlight w:val="none"/>
        </w:rPr>
      </w:pPr>
    </w:p>
    <w:p w14:paraId="0E5CBF3F">
      <w:pPr>
        <w:jc w:val="center"/>
        <w:rPr>
          <w:rFonts w:ascii="方正仿宋_GBK" w:hAnsi="方正仿宋_GBK" w:eastAsia="方正仿宋_GBK"/>
          <w:b/>
          <w:sz w:val="28"/>
          <w:szCs w:val="28"/>
          <w:highlight w:val="none"/>
        </w:rPr>
      </w:pPr>
    </w:p>
    <w:p w14:paraId="39875734">
      <w:pPr>
        <w:jc w:val="center"/>
        <w:rPr>
          <w:rFonts w:ascii="方正仿宋_GBK" w:hAnsi="方正仿宋_GBK" w:eastAsia="方正仿宋_GBK"/>
          <w:b/>
          <w:sz w:val="28"/>
          <w:szCs w:val="28"/>
          <w:highlight w:val="none"/>
        </w:rPr>
      </w:pPr>
    </w:p>
    <w:p w14:paraId="4094C057">
      <w:pPr>
        <w:jc w:val="center"/>
        <w:rPr>
          <w:rFonts w:ascii="方正仿宋_GBK" w:hAnsi="方正仿宋_GBK" w:eastAsia="方正仿宋_GBK"/>
          <w:b/>
          <w:sz w:val="28"/>
          <w:szCs w:val="28"/>
          <w:highlight w:val="none"/>
        </w:rPr>
      </w:pPr>
    </w:p>
    <w:p w14:paraId="05DA5D0A">
      <w:pPr>
        <w:jc w:val="center"/>
        <w:rPr>
          <w:rFonts w:ascii="方正仿宋_GBK" w:hAnsi="方正仿宋_GBK" w:eastAsia="方正仿宋_GBK"/>
          <w:b/>
          <w:sz w:val="28"/>
          <w:szCs w:val="28"/>
          <w:highlight w:val="none"/>
        </w:rPr>
      </w:pPr>
    </w:p>
    <w:p w14:paraId="5A4F9FDF">
      <w:pPr>
        <w:jc w:val="center"/>
        <w:rPr>
          <w:rFonts w:ascii="方正仿宋_GBK" w:hAnsi="方正仿宋_GBK" w:eastAsia="方正仿宋_GBK"/>
          <w:b/>
          <w:sz w:val="28"/>
          <w:szCs w:val="28"/>
          <w:highlight w:val="none"/>
        </w:rPr>
      </w:pPr>
    </w:p>
    <w:p w14:paraId="39D19049">
      <w:pPr>
        <w:jc w:val="center"/>
        <w:rPr>
          <w:rFonts w:ascii="方正仿宋_GBK" w:hAnsi="方正仿宋_GBK" w:eastAsia="方正仿宋_GBK"/>
          <w:b/>
          <w:sz w:val="28"/>
          <w:szCs w:val="28"/>
          <w:highlight w:val="none"/>
        </w:rPr>
      </w:pPr>
    </w:p>
    <w:p w14:paraId="3EDBBEE1">
      <w:pPr>
        <w:jc w:val="center"/>
        <w:rPr>
          <w:rFonts w:ascii="方正仿宋_GBK" w:hAnsi="方正仿宋_GBK" w:eastAsia="方正仿宋_GBK"/>
          <w:b/>
          <w:sz w:val="28"/>
          <w:szCs w:val="28"/>
          <w:highlight w:val="none"/>
        </w:rPr>
      </w:pPr>
    </w:p>
    <w:p w14:paraId="3EFE6927">
      <w:pPr>
        <w:jc w:val="center"/>
        <w:rPr>
          <w:rFonts w:ascii="方正仿宋_GBK" w:hAnsi="方正仿宋_GBK" w:eastAsia="方正仿宋_GBK"/>
          <w:b/>
          <w:sz w:val="28"/>
          <w:szCs w:val="28"/>
          <w:highlight w:val="none"/>
        </w:rPr>
      </w:pPr>
    </w:p>
    <w:p w14:paraId="2F8B0A14">
      <w:pPr>
        <w:jc w:val="center"/>
        <w:rPr>
          <w:rFonts w:ascii="方正仿宋_GBK" w:hAnsi="方正仿宋_GBK" w:eastAsia="方正仿宋_GBK"/>
          <w:b/>
          <w:sz w:val="28"/>
          <w:szCs w:val="28"/>
          <w:highlight w:val="none"/>
        </w:rPr>
      </w:pPr>
    </w:p>
    <w:p w14:paraId="072C2D7C">
      <w:pPr>
        <w:jc w:val="center"/>
        <w:rPr>
          <w:rFonts w:ascii="方正仿宋_GBK" w:hAnsi="方正仿宋_GBK" w:eastAsia="方正仿宋_GBK"/>
          <w:b/>
          <w:sz w:val="28"/>
          <w:szCs w:val="28"/>
          <w:highlight w:val="none"/>
        </w:rPr>
      </w:pPr>
    </w:p>
    <w:p w14:paraId="0C557595">
      <w:pPr>
        <w:jc w:val="center"/>
        <w:rPr>
          <w:rFonts w:ascii="方正仿宋_GBK" w:hAnsi="方正仿宋_GBK" w:eastAsia="方正仿宋_GBK"/>
          <w:b/>
          <w:sz w:val="28"/>
          <w:szCs w:val="28"/>
          <w:highlight w:val="none"/>
        </w:rPr>
      </w:pPr>
    </w:p>
    <w:p w14:paraId="37955123">
      <w:pPr>
        <w:jc w:val="center"/>
        <w:rPr>
          <w:rFonts w:ascii="方正仿宋_GBK" w:hAnsi="方正仿宋_GBK" w:eastAsia="方正仿宋_GBK"/>
          <w:b/>
          <w:sz w:val="28"/>
          <w:szCs w:val="28"/>
          <w:highlight w:val="none"/>
        </w:rPr>
      </w:pPr>
    </w:p>
    <w:p w14:paraId="7CCFDB28">
      <w:pPr>
        <w:jc w:val="center"/>
        <w:rPr>
          <w:rFonts w:ascii="方正仿宋_GBK" w:hAnsi="方正仿宋_GBK" w:eastAsia="方正仿宋_GBK"/>
          <w:b/>
          <w:sz w:val="28"/>
          <w:szCs w:val="28"/>
          <w:highlight w:val="none"/>
        </w:rPr>
      </w:pPr>
    </w:p>
    <w:p w14:paraId="5AF5BF22">
      <w:pPr>
        <w:jc w:val="center"/>
        <w:rPr>
          <w:rFonts w:ascii="方正仿宋_GBK" w:hAnsi="方正仿宋_GBK" w:eastAsia="方正仿宋_GBK"/>
          <w:b/>
          <w:sz w:val="28"/>
          <w:szCs w:val="28"/>
          <w:highlight w:val="none"/>
        </w:rPr>
      </w:pPr>
    </w:p>
    <w:p w14:paraId="6C3CF47A">
      <w:pPr>
        <w:jc w:val="center"/>
        <w:rPr>
          <w:rFonts w:ascii="方正仿宋_GBK" w:hAnsi="方正仿宋_GBK" w:eastAsia="方正仿宋_GBK"/>
          <w:b/>
          <w:sz w:val="28"/>
          <w:szCs w:val="28"/>
          <w:highlight w:val="none"/>
        </w:rPr>
      </w:pPr>
    </w:p>
    <w:p w14:paraId="3CBA2F75">
      <w:pPr>
        <w:jc w:val="center"/>
        <w:rPr>
          <w:rFonts w:ascii="方正仿宋_GBK" w:hAnsi="方正仿宋_GBK" w:eastAsia="方正仿宋_GBK"/>
          <w:b/>
          <w:sz w:val="28"/>
          <w:szCs w:val="28"/>
          <w:highlight w:val="none"/>
        </w:rPr>
      </w:pPr>
    </w:p>
    <w:p w14:paraId="6EA2812C">
      <w:pPr>
        <w:jc w:val="center"/>
        <w:rPr>
          <w:rFonts w:ascii="方正仿宋_GBK" w:hAnsi="方正仿宋_GBK" w:eastAsia="方正仿宋_GBK"/>
          <w:b/>
          <w:sz w:val="28"/>
          <w:szCs w:val="28"/>
          <w:highlight w:val="none"/>
        </w:rPr>
      </w:pPr>
    </w:p>
    <w:p w14:paraId="719E2BFB">
      <w:pPr>
        <w:jc w:val="center"/>
        <w:rPr>
          <w:rFonts w:ascii="方正仿宋_GBK" w:hAnsi="方正仿宋_GBK" w:eastAsia="方正仿宋_GBK"/>
          <w:b/>
          <w:sz w:val="28"/>
          <w:szCs w:val="28"/>
          <w:highlight w:val="none"/>
        </w:rPr>
      </w:pPr>
    </w:p>
    <w:p w14:paraId="38A61AB3">
      <w:pPr>
        <w:jc w:val="center"/>
        <w:rPr>
          <w:rFonts w:ascii="方正仿宋_GBK" w:hAnsi="方正仿宋_GBK" w:eastAsia="方正仿宋_GBK"/>
          <w:b/>
          <w:sz w:val="28"/>
          <w:szCs w:val="28"/>
          <w:highlight w:val="none"/>
        </w:rPr>
      </w:pPr>
    </w:p>
    <w:p w14:paraId="5AF2BEF5">
      <w:pPr>
        <w:jc w:val="center"/>
        <w:rPr>
          <w:rFonts w:ascii="方正仿宋_GBK" w:hAnsi="方正仿宋_GBK" w:eastAsia="方正仿宋_GBK"/>
          <w:b/>
          <w:sz w:val="28"/>
          <w:szCs w:val="28"/>
          <w:highlight w:val="none"/>
        </w:rPr>
      </w:pPr>
    </w:p>
    <w:p w14:paraId="148310BD">
      <w:pPr>
        <w:rPr>
          <w:rFonts w:ascii="方正仿宋_GBK" w:hAnsi="方正仿宋_GBK" w:eastAsia="方正仿宋_GBK"/>
          <w:sz w:val="28"/>
          <w:szCs w:val="28"/>
          <w:highlight w:val="none"/>
        </w:rPr>
      </w:pPr>
      <w:r>
        <w:rPr>
          <w:rFonts w:ascii="方正仿宋_GBK" w:hAnsi="方正仿宋_GBK" w:eastAsia="方正仿宋_GBK"/>
          <w:sz w:val="28"/>
          <w:szCs w:val="28"/>
          <w:highlight w:val="none"/>
        </w:rPr>
        <w:br w:type="page" w:clear="all"/>
      </w:r>
    </w:p>
    <w:p w14:paraId="3558F989">
      <w:pPr>
        <w:spacing w:line="360" w:lineRule="auto"/>
        <w:jc w:val="cente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t>十五、业绩证明</w:t>
      </w:r>
    </w:p>
    <w:p w14:paraId="6CCA01C0">
      <w:pP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br w:type="page"/>
      </w:r>
    </w:p>
    <w:p w14:paraId="5DBBD121">
      <w:pPr>
        <w:numPr>
          <w:ilvl w:val="0"/>
          <w:numId w:val="4"/>
        </w:numPr>
        <w:spacing w:line="360" w:lineRule="auto"/>
        <w:jc w:val="cente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t>人员配备证明</w:t>
      </w:r>
    </w:p>
    <w:p w14:paraId="554F4546">
      <w:pPr>
        <w:rPr>
          <w:rFonts w:ascii="方正仿宋_GBK" w:hAnsi="方正仿宋_GBK" w:eastAsia="方正仿宋_GBK"/>
          <w:sz w:val="28"/>
          <w:szCs w:val="28"/>
          <w:highlight w:val="none"/>
        </w:rPr>
      </w:pPr>
      <w:r>
        <w:rPr>
          <w:rFonts w:ascii="方正仿宋_GBK" w:hAnsi="方正仿宋_GBK" w:eastAsia="方正仿宋_GBK"/>
          <w:sz w:val="28"/>
          <w:szCs w:val="28"/>
          <w:highlight w:val="none"/>
        </w:rPr>
        <w:br w:type="page" w:clear="all"/>
      </w:r>
    </w:p>
    <w:p w14:paraId="377461F1">
      <w:pPr>
        <w:spacing w:line="360" w:lineRule="auto"/>
        <w:jc w:val="cente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t>十七、企业资信证明</w:t>
      </w:r>
    </w:p>
    <w:p w14:paraId="5F1BFD8C">
      <w:pP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br w:type="page"/>
      </w:r>
    </w:p>
    <w:p w14:paraId="3A6D2503">
      <w:pPr>
        <w:spacing w:line="360" w:lineRule="auto"/>
        <w:jc w:val="center"/>
        <w:rPr>
          <w:rFonts w:ascii="方正仿宋_GBK" w:hAnsi="方正仿宋_GBK" w:eastAsia="方正仿宋_GBK"/>
          <w:b/>
          <w:bCs/>
          <w:sz w:val="28"/>
          <w:szCs w:val="28"/>
          <w:highlight w:val="none"/>
        </w:rPr>
      </w:pPr>
      <w:r>
        <w:rPr>
          <w:rFonts w:hint="eastAsia" w:ascii="方正仿宋_GBK" w:hAnsi="方正仿宋_GBK" w:eastAsia="方正仿宋_GBK"/>
          <w:b/>
          <w:bCs/>
          <w:sz w:val="28"/>
          <w:szCs w:val="28"/>
          <w:highlight w:val="none"/>
        </w:rPr>
        <w:t>十八、项目承诺</w:t>
      </w:r>
    </w:p>
    <w:p w14:paraId="2E7936BA">
      <w:pPr>
        <w:spacing w:line="360" w:lineRule="auto"/>
        <w:rPr>
          <w:rFonts w:ascii="方正仿宋_GBK" w:hAnsi="方正仿宋_GBK" w:eastAsia="方正仿宋_GBK"/>
          <w:sz w:val="28"/>
          <w:szCs w:val="28"/>
          <w:highlight w:val="none"/>
        </w:rPr>
      </w:pPr>
      <w:r>
        <w:rPr>
          <w:rFonts w:ascii="方正仿宋_GBK" w:hAnsi="方正仿宋_GBK" w:eastAsia="方正仿宋_GBK"/>
          <w:sz w:val="28"/>
          <w:szCs w:val="28"/>
          <w:highlight w:val="none"/>
        </w:rPr>
        <w:t>对施工安全、维修质量作出明确且具体承诺</w:t>
      </w:r>
      <w:r>
        <w:rPr>
          <w:rFonts w:hint="eastAsia" w:ascii="方正仿宋_GBK" w:hAnsi="方正仿宋_GBK" w:eastAsia="方正仿宋_GBK"/>
          <w:sz w:val="28"/>
          <w:szCs w:val="28"/>
          <w:highlight w:val="none"/>
        </w:rPr>
        <w:t>（加盖公章）</w:t>
      </w:r>
      <w:r>
        <w:rPr>
          <w:rFonts w:ascii="方正仿宋_GBK" w:hAnsi="方正仿宋_GBK" w:eastAsia="方正仿宋_GBK"/>
          <w:sz w:val="28"/>
          <w:szCs w:val="28"/>
          <w:highlight w:val="none"/>
        </w:rPr>
        <w:br w:type="page" w:clear="all"/>
      </w:r>
    </w:p>
    <w:p w14:paraId="611A30BC">
      <w:pPr>
        <w:spacing w:line="360" w:lineRule="auto"/>
        <w:jc w:val="center"/>
        <w:rPr>
          <w:rFonts w:ascii="方正仿宋_GBK" w:hAnsi="方正仿宋_GBK" w:eastAsia="方正仿宋_GBK"/>
          <w:b/>
          <w:bCs/>
          <w:sz w:val="28"/>
          <w:szCs w:val="28"/>
          <w:highlight w:val="none"/>
        </w:rPr>
      </w:pPr>
      <w:r>
        <w:rPr>
          <w:rFonts w:ascii="方正仿宋_GBK" w:hAnsi="方正仿宋_GBK" w:eastAsia="方正仿宋_GBK"/>
          <w:b/>
          <w:bCs/>
          <w:sz w:val="28"/>
          <w:szCs w:val="28"/>
          <w:highlight w:val="none"/>
        </w:rPr>
        <w:t>十</w:t>
      </w:r>
      <w:r>
        <w:rPr>
          <w:rFonts w:hint="eastAsia" w:ascii="方正仿宋_GBK" w:hAnsi="方正仿宋_GBK" w:eastAsia="方正仿宋_GBK"/>
          <w:b/>
          <w:bCs/>
          <w:sz w:val="28"/>
          <w:szCs w:val="28"/>
          <w:highlight w:val="none"/>
        </w:rPr>
        <w:t>九</w:t>
      </w:r>
      <w:r>
        <w:rPr>
          <w:rFonts w:ascii="方正仿宋_GBK" w:hAnsi="方正仿宋_GBK" w:eastAsia="方正仿宋_GBK"/>
          <w:b/>
          <w:bCs/>
          <w:sz w:val="28"/>
          <w:szCs w:val="28"/>
          <w:highlight w:val="none"/>
        </w:rPr>
        <w:t>、盐城市政府采购事前信用承诺书</w:t>
      </w:r>
    </w:p>
    <w:p w14:paraId="1514A50D">
      <w:pPr>
        <w:spacing w:line="5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为营造我市公开、公平、公正、诚实守信的政府采购交易环境，树立诚信守法的供应商形象，本人代表本单位作出以下承诺：</w:t>
      </w:r>
    </w:p>
    <w:p w14:paraId="7C58BBB3">
      <w:pPr>
        <w:spacing w:line="500" w:lineRule="exact"/>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600999A2">
      <w:pPr>
        <w:spacing w:line="5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D3CF075">
      <w:pPr>
        <w:spacing w:line="500" w:lineRule="exact"/>
        <w:rPr>
          <w:rFonts w:ascii="方正仿宋_GBK" w:hAnsi="方正仿宋_GBK" w:eastAsia="方正仿宋_GBK"/>
          <w:sz w:val="28"/>
          <w:szCs w:val="28"/>
          <w:highlight w:val="none"/>
        </w:rPr>
      </w:pPr>
      <w:r>
        <w:rPr>
          <w:rFonts w:eastAsia="方正仿宋_GBK"/>
          <w:sz w:val="28"/>
          <w:szCs w:val="28"/>
          <w:highlight w:val="none"/>
        </w:rPr>
        <w:t> </w:t>
      </w:r>
      <w:r>
        <w:rPr>
          <w:rFonts w:ascii="方正仿宋_GBK" w:hAnsi="方正仿宋_GBK" w:eastAsia="方正仿宋_GBK"/>
          <w:sz w:val="28"/>
          <w:szCs w:val="28"/>
          <w:highlight w:val="none"/>
        </w:rPr>
        <w:t xml:space="preserve">  （三）严格依照国家和省、市关于政府采购的法律、法规、规章、规范性文件，参加政府采购投标活动；积极履行社会责任，促进廉政建设； </w:t>
      </w:r>
    </w:p>
    <w:p w14:paraId="04ADD649">
      <w:pPr>
        <w:spacing w:line="500" w:lineRule="exact"/>
        <w:rPr>
          <w:rFonts w:ascii="方正仿宋_GBK" w:hAnsi="方正仿宋_GBK" w:eastAsia="方正仿宋_GBK"/>
          <w:sz w:val="28"/>
          <w:szCs w:val="28"/>
          <w:highlight w:val="none"/>
        </w:rPr>
      </w:pPr>
      <w:r>
        <w:rPr>
          <w:rFonts w:eastAsia="方正仿宋_GBK"/>
          <w:sz w:val="28"/>
          <w:szCs w:val="28"/>
          <w:highlight w:val="none"/>
        </w:rPr>
        <w:t> </w:t>
      </w:r>
      <w:r>
        <w:rPr>
          <w:rFonts w:ascii="方正仿宋_GBK" w:hAnsi="方正仿宋_GBK" w:eastAsia="方正仿宋_GBK"/>
          <w:sz w:val="28"/>
          <w:szCs w:val="28"/>
          <w:highlight w:val="none"/>
        </w:rPr>
        <w:t xml:space="preserve">  （四）严格遵守即时信息公示规定，及时维护和更新盐城市政府采购网中与本单位相关的信息；</w:t>
      </w:r>
    </w:p>
    <w:p w14:paraId="72D4B285">
      <w:pPr>
        <w:spacing w:line="500" w:lineRule="exact"/>
        <w:rPr>
          <w:rFonts w:ascii="方正仿宋_GBK" w:hAnsi="方正仿宋_GBK" w:eastAsia="方正仿宋_GBK"/>
          <w:sz w:val="28"/>
          <w:szCs w:val="28"/>
          <w:highlight w:val="none"/>
        </w:rPr>
      </w:pPr>
      <w:r>
        <w:rPr>
          <w:rFonts w:eastAsia="方正仿宋_GBK"/>
          <w:sz w:val="28"/>
          <w:szCs w:val="28"/>
          <w:highlight w:val="none"/>
        </w:rPr>
        <w:t> </w:t>
      </w:r>
      <w:r>
        <w:rPr>
          <w:rFonts w:ascii="方正仿宋_GBK" w:hAnsi="方正仿宋_GBK" w:eastAsia="方正仿宋_GBK"/>
          <w:sz w:val="28"/>
          <w:szCs w:val="28"/>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p>
    <w:p w14:paraId="70BEE9E4">
      <w:pPr>
        <w:spacing w:line="500" w:lineRule="exact"/>
        <w:rPr>
          <w:rFonts w:ascii="方正仿宋_GBK" w:hAnsi="方正仿宋_GBK" w:eastAsia="方正仿宋_GBK"/>
          <w:sz w:val="28"/>
          <w:szCs w:val="28"/>
          <w:highlight w:val="none"/>
        </w:rPr>
      </w:pPr>
      <w:r>
        <w:rPr>
          <w:rFonts w:eastAsia="方正仿宋_GBK"/>
          <w:sz w:val="28"/>
          <w:szCs w:val="28"/>
          <w:highlight w:val="none"/>
        </w:rPr>
        <w:t> </w:t>
      </w:r>
      <w:r>
        <w:rPr>
          <w:rFonts w:ascii="方正仿宋_GBK" w:hAnsi="方正仿宋_GBK" w:eastAsia="方正仿宋_GBK"/>
          <w:sz w:val="28"/>
          <w:szCs w:val="28"/>
          <w:highlight w:val="none"/>
        </w:rPr>
        <w:t xml:space="preserve">  （六）自觉接受政府、行业组织、社会公众、新闻舆论的监督；</w:t>
      </w:r>
    </w:p>
    <w:p w14:paraId="5E64A872">
      <w:pPr>
        <w:spacing w:line="500" w:lineRule="exact"/>
        <w:ind w:firstLine="480"/>
        <w:rPr>
          <w:rFonts w:ascii="方正仿宋_GBK" w:hAnsi="方正仿宋_GBK" w:eastAsia="方正仿宋_GBK"/>
          <w:sz w:val="28"/>
          <w:szCs w:val="28"/>
          <w:highlight w:val="none"/>
        </w:rPr>
      </w:pPr>
      <w:r>
        <w:rPr>
          <w:rFonts w:ascii="方正仿宋_GBK" w:hAnsi="方正仿宋_GBK" w:eastAsia="方正仿宋_GBK"/>
          <w:sz w:val="28"/>
          <w:szCs w:val="28"/>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F6243AD">
      <w:pPr>
        <w:spacing w:line="500" w:lineRule="exact"/>
        <w:rPr>
          <w:rFonts w:ascii="方正仿宋_GBK" w:hAnsi="方正仿宋_GBK" w:eastAsia="方正仿宋_GBK"/>
          <w:sz w:val="28"/>
          <w:szCs w:val="28"/>
          <w:highlight w:val="none"/>
        </w:rPr>
      </w:pPr>
      <w:r>
        <w:rPr>
          <w:rFonts w:eastAsia="方正仿宋_GBK"/>
          <w:sz w:val="28"/>
          <w:szCs w:val="28"/>
          <w:highlight w:val="none"/>
        </w:rPr>
        <w:t> </w:t>
      </w:r>
      <w:r>
        <w:rPr>
          <w:rFonts w:ascii="方正仿宋_GBK" w:hAnsi="方正仿宋_GBK" w:eastAsia="方正仿宋_GBK"/>
          <w:sz w:val="28"/>
          <w:szCs w:val="28"/>
          <w:highlight w:val="none"/>
        </w:rPr>
        <w:t xml:space="preserve">  （八）本人已认真阅读了上述承诺，并向本单位员工作了宣传教育。</w:t>
      </w:r>
    </w:p>
    <w:p w14:paraId="084D24CA">
      <w:pPr>
        <w:spacing w:line="500" w:lineRule="exact"/>
        <w:rPr>
          <w:rFonts w:ascii="方正仿宋_GBK" w:hAnsi="方正仿宋_GBK" w:eastAsia="方正仿宋_GBK"/>
          <w:sz w:val="28"/>
          <w:szCs w:val="28"/>
          <w:highlight w:val="none"/>
        </w:rPr>
      </w:pPr>
    </w:p>
    <w:p w14:paraId="2344CC7E">
      <w:pPr>
        <w:spacing w:line="500" w:lineRule="exact"/>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法定代表人签名：</w:t>
      </w:r>
    </w:p>
    <w:p w14:paraId="57B3AE0E">
      <w:pPr>
        <w:spacing w:line="500" w:lineRule="exact"/>
        <w:jc w:val="center"/>
        <w:rPr>
          <w:rFonts w:ascii="方正仿宋_GBK" w:hAnsi="方正仿宋_GBK" w:eastAsia="方正仿宋_GBK"/>
          <w:sz w:val="28"/>
          <w:szCs w:val="28"/>
          <w:highlight w:val="none"/>
        </w:rPr>
      </w:pPr>
      <w:r>
        <w:rPr>
          <w:rFonts w:ascii="方正仿宋_GBK" w:hAnsi="方正仿宋_GBK" w:eastAsia="方正仿宋_GBK"/>
          <w:sz w:val="28"/>
          <w:szCs w:val="28"/>
          <w:highlight w:val="none"/>
        </w:rPr>
        <w:t xml:space="preserve">                   单位名称（盖章）：</w:t>
      </w:r>
    </w:p>
    <w:p w14:paraId="3F50F3CC">
      <w:pPr>
        <w:spacing w:line="500" w:lineRule="exact"/>
        <w:jc w:val="center"/>
        <w:rPr>
          <w:rFonts w:ascii="方正仿宋_GBK" w:hAnsi="方正仿宋_GBK" w:eastAsia="方正仿宋_GBK"/>
          <w:sz w:val="28"/>
          <w:szCs w:val="28"/>
          <w:highlight w:val="none"/>
        </w:rPr>
        <w:sectPr>
          <w:pgSz w:w="11906" w:h="16838"/>
          <w:pgMar w:top="1015" w:right="1196" w:bottom="868" w:left="1259" w:header="851" w:footer="907" w:gutter="0"/>
          <w:cols w:space="720" w:num="1"/>
          <w:docGrid w:linePitch="360" w:charSpace="0"/>
        </w:sectPr>
      </w:pPr>
      <w:r>
        <w:rPr>
          <w:rFonts w:ascii="方正仿宋_GBK" w:hAnsi="方正仿宋_GBK" w:eastAsia="方正仿宋_GBK"/>
          <w:sz w:val="28"/>
          <w:szCs w:val="28"/>
          <w:highlight w:val="none"/>
        </w:rPr>
        <w:t xml:space="preserve">                      年    月    日</w:t>
      </w:r>
    </w:p>
    <w:p w14:paraId="69015E1E">
      <w:pPr>
        <w:pStyle w:val="47"/>
        <w:spacing w:beforeAutospacing="0" w:afterAutospacing="0"/>
        <w:jc w:val="center"/>
        <w:rPr>
          <w:rFonts w:ascii="方正仿宋_GBK" w:hAnsi="方正仿宋_GBK" w:eastAsia="方正仿宋_GBK" w:cs="Times New Roman"/>
          <w:b/>
          <w:sz w:val="28"/>
          <w:szCs w:val="28"/>
          <w:highlight w:val="none"/>
        </w:rPr>
      </w:pPr>
      <w:r>
        <w:rPr>
          <w:rFonts w:ascii="方正仿宋_GBK" w:hAnsi="方正仿宋_GBK" w:eastAsia="方正仿宋_GBK" w:cs="Times New Roman"/>
          <w:b/>
          <w:sz w:val="28"/>
          <w:szCs w:val="28"/>
          <w:highlight w:val="none"/>
        </w:rPr>
        <w:t>质疑函范本</w:t>
      </w:r>
    </w:p>
    <w:p w14:paraId="68889B07">
      <w:pPr>
        <w:pStyle w:val="47"/>
        <w:spacing w:before="290"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一、质疑供应商基本信息</w:t>
      </w:r>
    </w:p>
    <w:p w14:paraId="43179868">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质疑供应商：</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41943B36">
      <w:pPr>
        <w:pStyle w:val="47"/>
        <w:spacing w:beforeAutospacing="0" w:afterAutospacing="0" w:line="360" w:lineRule="auto"/>
        <w:jc w:val="both"/>
        <w:rPr>
          <w:rFonts w:ascii="方正仿宋_GBK" w:hAnsi="方正仿宋_GBK" w:eastAsia="方正仿宋_GBK" w:cs="Times New Roman"/>
          <w:sz w:val="28"/>
          <w:szCs w:val="28"/>
          <w:highlight w:val="none"/>
          <w:u w:val="single"/>
        </w:rPr>
      </w:pPr>
      <w:r>
        <w:rPr>
          <w:rFonts w:ascii="方正仿宋_GBK" w:hAnsi="方正仿宋_GBK" w:eastAsia="方正仿宋_GBK" w:cs="Times New Roman"/>
          <w:sz w:val="28"/>
          <w:szCs w:val="28"/>
          <w:highlight w:val="none"/>
        </w:rPr>
        <w:t>地址：</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2E2518AD">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邮编：</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3EE7F1A4">
      <w:pPr>
        <w:pStyle w:val="47"/>
        <w:spacing w:beforeAutospacing="0" w:afterAutospacing="0" w:line="360" w:lineRule="auto"/>
        <w:jc w:val="both"/>
        <w:rPr>
          <w:rFonts w:ascii="方正仿宋_GBK" w:hAnsi="方正仿宋_GBK" w:eastAsia="方正仿宋_GBK" w:cs="Times New Roman"/>
          <w:sz w:val="28"/>
          <w:szCs w:val="28"/>
          <w:highlight w:val="none"/>
          <w:u w:val="single"/>
        </w:rPr>
      </w:pPr>
      <w:r>
        <w:rPr>
          <w:rFonts w:ascii="方正仿宋_GBK" w:hAnsi="方正仿宋_GBK" w:eastAsia="方正仿宋_GBK" w:cs="Times New Roman"/>
          <w:sz w:val="28"/>
          <w:szCs w:val="28"/>
          <w:highlight w:val="none"/>
        </w:rPr>
        <w:t>联系人：</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1B0942E7">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联系电话：</w:t>
      </w:r>
      <w:r>
        <w:rPr>
          <w:rFonts w:ascii="Times New Roman" w:hAnsi="Times New Roman" w:eastAsia="方正仿宋_GBK" w:cs="Times New Roman"/>
          <w:sz w:val="28"/>
          <w:szCs w:val="28"/>
          <w:highlight w:val="none"/>
          <w:u w:val="single"/>
        </w:rPr>
        <w:t>                </w:t>
      </w:r>
    </w:p>
    <w:p w14:paraId="4AEE099F">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授权代表：</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345C537A">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联系电话：</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796DCF55">
      <w:pPr>
        <w:pStyle w:val="47"/>
        <w:spacing w:beforeAutospacing="0" w:afterAutospacing="0" w:line="360" w:lineRule="auto"/>
        <w:jc w:val="both"/>
        <w:rPr>
          <w:rFonts w:ascii="方正仿宋_GBK" w:hAnsi="方正仿宋_GBK" w:eastAsia="方正仿宋_GBK" w:cs="Times New Roman"/>
          <w:sz w:val="28"/>
          <w:szCs w:val="28"/>
          <w:highlight w:val="none"/>
          <w:u w:val="single"/>
        </w:rPr>
      </w:pPr>
      <w:r>
        <w:rPr>
          <w:rFonts w:ascii="方正仿宋_GBK" w:hAnsi="方正仿宋_GBK" w:eastAsia="方正仿宋_GBK" w:cs="Times New Roman"/>
          <w:sz w:val="28"/>
          <w:szCs w:val="28"/>
          <w:highlight w:val="none"/>
        </w:rPr>
        <w:t>地址：</w:t>
      </w:r>
      <w:r>
        <w:rPr>
          <w:rFonts w:ascii="Times New Roman" w:hAnsi="Times New Roman" w:eastAsia="方正仿宋_GBK" w:cs="Times New Roman"/>
          <w:sz w:val="28"/>
          <w:szCs w:val="28"/>
          <w:highlight w:val="none"/>
        </w:rPr>
        <w:t> </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2AA76F86">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邮编：</w:t>
      </w:r>
      <w:r>
        <w:rPr>
          <w:rFonts w:ascii="Times New Roman" w:hAnsi="Times New Roman" w:eastAsia="方正仿宋_GBK" w:cs="Times New Roman"/>
          <w:sz w:val="28"/>
          <w:szCs w:val="28"/>
          <w:highlight w:val="none"/>
          <w:u w:val="single"/>
        </w:rPr>
        <w:t>                               </w:t>
      </w:r>
    </w:p>
    <w:p w14:paraId="3B0F43C4">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二、质疑项目基本情况</w:t>
      </w:r>
    </w:p>
    <w:p w14:paraId="1AA2E74D">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质疑项目的名称：</w:t>
      </w:r>
      <w:r>
        <w:rPr>
          <w:rFonts w:ascii="Times New Roman" w:hAnsi="Times New Roman" w:eastAsia="方正仿宋_GBK" w:cs="Times New Roman"/>
          <w:sz w:val="28"/>
          <w:szCs w:val="28"/>
          <w:highlight w:val="none"/>
          <w:u w:val="single"/>
        </w:rPr>
        <w:t>                      </w:t>
      </w:r>
    </w:p>
    <w:p w14:paraId="12B866A2">
      <w:pPr>
        <w:pStyle w:val="47"/>
        <w:spacing w:beforeAutospacing="0" w:afterAutospacing="0" w:line="360" w:lineRule="auto"/>
        <w:jc w:val="both"/>
        <w:rPr>
          <w:rFonts w:ascii="方正仿宋_GBK" w:hAnsi="方正仿宋_GBK" w:eastAsia="方正仿宋_GBK" w:cs="Times New Roman"/>
          <w:sz w:val="28"/>
          <w:szCs w:val="28"/>
          <w:highlight w:val="none"/>
          <w:u w:val="single"/>
        </w:rPr>
      </w:pPr>
      <w:r>
        <w:rPr>
          <w:rFonts w:ascii="方正仿宋_GBK" w:hAnsi="方正仿宋_GBK" w:eastAsia="方正仿宋_GBK" w:cs="Times New Roman"/>
          <w:sz w:val="28"/>
          <w:szCs w:val="28"/>
          <w:highlight w:val="none"/>
        </w:rPr>
        <w:t>质疑项目的编号：</w:t>
      </w:r>
      <w:r>
        <w:rPr>
          <w:rFonts w:ascii="Times New Roman" w:hAnsi="Times New Roman" w:eastAsia="方正仿宋_GBK" w:cs="Times New Roman"/>
          <w:sz w:val="28"/>
          <w:szCs w:val="28"/>
          <w:highlight w:val="none"/>
          <w:u w:val="single"/>
        </w:rPr>
        <w:t>                        </w:t>
      </w:r>
    </w:p>
    <w:p w14:paraId="6C48F8C2">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包号：</w:t>
      </w:r>
      <w:r>
        <w:rPr>
          <w:rFonts w:ascii="Times New Roman" w:hAnsi="Times New Roman" w:eastAsia="方正仿宋_GBK" w:cs="Times New Roman"/>
          <w:sz w:val="28"/>
          <w:szCs w:val="28"/>
          <w:highlight w:val="none"/>
          <w:u w:val="single"/>
        </w:rPr>
        <w:t>                    </w:t>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方正仿宋_GBK" w:hAnsi="方正仿宋_GBK" w:eastAsia="方正仿宋_GBK" w:cs="Times New Roman"/>
          <w:sz w:val="28"/>
          <w:szCs w:val="28"/>
          <w:highlight w:val="none"/>
          <w:u w:val="single"/>
        </w:rPr>
        <w:tab/>
      </w:r>
      <w:r>
        <w:rPr>
          <w:rFonts w:ascii="Times New Roman" w:hAnsi="Times New Roman" w:eastAsia="方正仿宋_GBK" w:cs="Times New Roman"/>
          <w:sz w:val="28"/>
          <w:szCs w:val="28"/>
          <w:highlight w:val="none"/>
          <w:u w:val="single"/>
        </w:rPr>
        <w:t>   </w:t>
      </w:r>
    </w:p>
    <w:p w14:paraId="7FE4A0D1">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采购人名称：</w:t>
      </w:r>
      <w:r>
        <w:rPr>
          <w:rFonts w:ascii="Times New Roman" w:hAnsi="Times New Roman" w:eastAsia="方正仿宋_GBK" w:cs="Times New Roman"/>
          <w:sz w:val="28"/>
          <w:szCs w:val="28"/>
          <w:highlight w:val="none"/>
          <w:u w:val="single"/>
        </w:rPr>
        <w:t>                           </w:t>
      </w:r>
    </w:p>
    <w:p w14:paraId="3F4D7BD1">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采购文件获取日期：</w:t>
      </w:r>
      <w:r>
        <w:rPr>
          <w:rFonts w:ascii="Times New Roman" w:hAnsi="Times New Roman" w:eastAsia="方正仿宋_GBK" w:cs="Times New Roman"/>
          <w:sz w:val="28"/>
          <w:szCs w:val="28"/>
          <w:highlight w:val="none"/>
          <w:u w:val="single"/>
        </w:rPr>
        <w:t>                    </w:t>
      </w:r>
    </w:p>
    <w:p w14:paraId="16393F87">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三、质疑事项具体内容</w:t>
      </w:r>
    </w:p>
    <w:p w14:paraId="1A650445">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质疑事项1：</w:t>
      </w:r>
      <w:r>
        <w:rPr>
          <w:rFonts w:ascii="Times New Roman" w:hAnsi="Times New Roman" w:eastAsia="方正仿宋_GBK" w:cs="Times New Roman"/>
          <w:sz w:val="28"/>
          <w:szCs w:val="28"/>
          <w:highlight w:val="none"/>
          <w:u w:val="single"/>
        </w:rPr>
        <w:t>                            </w:t>
      </w:r>
    </w:p>
    <w:p w14:paraId="5691FC2C">
      <w:pPr>
        <w:pStyle w:val="47"/>
        <w:spacing w:beforeAutospacing="0" w:afterAutospacing="0" w:line="360" w:lineRule="auto"/>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事实依据：</w:t>
      </w:r>
      <w:r>
        <w:rPr>
          <w:rFonts w:ascii="Times New Roman" w:hAnsi="Times New Roman" w:eastAsia="方正仿宋_GBK" w:cs="Times New Roman"/>
          <w:sz w:val="28"/>
          <w:szCs w:val="28"/>
          <w:highlight w:val="none"/>
          <w:u w:val="single"/>
        </w:rPr>
        <w:t>       </w:t>
      </w:r>
    </w:p>
    <w:p w14:paraId="343206E6">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法律依据：</w:t>
      </w:r>
      <w:r>
        <w:rPr>
          <w:rFonts w:ascii="Times New Roman" w:hAnsi="Times New Roman" w:eastAsia="方正仿宋_GBK" w:cs="Times New Roman"/>
          <w:sz w:val="28"/>
          <w:szCs w:val="28"/>
          <w:highlight w:val="none"/>
          <w:u w:val="single"/>
        </w:rPr>
        <w:t>      </w:t>
      </w:r>
    </w:p>
    <w:p w14:paraId="38245C79">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质疑事项2</w:t>
      </w:r>
    </w:p>
    <w:p w14:paraId="1EE527C4">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w:t>
      </w:r>
    </w:p>
    <w:p w14:paraId="23D08BCB">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四、与质疑事项相关的质疑请求</w:t>
      </w:r>
    </w:p>
    <w:p w14:paraId="09115551">
      <w:pPr>
        <w:pStyle w:val="47"/>
        <w:spacing w:beforeAutospacing="0" w:afterAutospacing="0" w:line="360" w:lineRule="auto"/>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请求：</w:t>
      </w:r>
      <w:r>
        <w:rPr>
          <w:rFonts w:ascii="Times New Roman" w:hAnsi="Times New Roman" w:eastAsia="方正仿宋_GBK" w:cs="Times New Roman"/>
          <w:sz w:val="28"/>
          <w:szCs w:val="28"/>
          <w:highlight w:val="none"/>
          <w:u w:val="single"/>
        </w:rPr>
        <w:t>    </w:t>
      </w:r>
    </w:p>
    <w:p w14:paraId="51E0105E">
      <w:pPr>
        <w:pStyle w:val="47"/>
        <w:spacing w:beforeAutospacing="0" w:afterAutospacing="0"/>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签字(签章)：</w:t>
      </w:r>
      <w:r>
        <w:rPr>
          <w:rFonts w:ascii="Times New Roman" w:hAnsi="Times New Roman" w:eastAsia="方正仿宋_GBK" w:cs="Times New Roman"/>
          <w:sz w:val="28"/>
          <w:szCs w:val="28"/>
          <w:highlight w:val="none"/>
        </w:rPr>
        <w:t>  </w:t>
      </w:r>
      <w:r>
        <w:rPr>
          <w:rFonts w:ascii="方正仿宋_GBK" w:hAnsi="方正仿宋_GBK" w:eastAsia="方正仿宋_GBK" w:cs="Times New Roman"/>
          <w:sz w:val="28"/>
          <w:szCs w:val="28"/>
          <w:highlight w:val="none"/>
        </w:rPr>
        <w:t xml:space="preserve">               公章：</w:t>
      </w:r>
      <w:r>
        <w:rPr>
          <w:rFonts w:ascii="Times New Roman" w:hAnsi="Times New Roman" w:eastAsia="方正仿宋_GBK" w:cs="Times New Roman"/>
          <w:sz w:val="28"/>
          <w:szCs w:val="28"/>
          <w:highlight w:val="none"/>
        </w:rPr>
        <w:t>  </w:t>
      </w:r>
      <w:r>
        <w:rPr>
          <w:rFonts w:ascii="方正仿宋_GBK" w:hAnsi="方正仿宋_GBK" w:eastAsia="方正仿宋_GBK" w:cs="Times New Roman"/>
          <w:sz w:val="28"/>
          <w:szCs w:val="28"/>
          <w:highlight w:val="none"/>
        </w:rPr>
        <w:t xml:space="preserve">             日期：</w:t>
      </w:r>
      <w:r>
        <w:rPr>
          <w:rFonts w:ascii="Times New Roman" w:hAnsi="Times New Roman" w:eastAsia="方正仿宋_GBK" w:cs="Times New Roman"/>
          <w:sz w:val="28"/>
          <w:szCs w:val="28"/>
          <w:highlight w:val="none"/>
        </w:rPr>
        <w:t>   </w:t>
      </w:r>
    </w:p>
    <w:p w14:paraId="3B6F232E">
      <w:pPr>
        <w:pStyle w:val="47"/>
        <w:spacing w:beforeAutospacing="0" w:afterAutospacing="0" w:line="0" w:lineRule="atLeast"/>
        <w:jc w:val="both"/>
        <w:rPr>
          <w:rFonts w:ascii="方正仿宋_GBK" w:hAnsi="方正仿宋_GBK" w:eastAsia="方正仿宋_GBK" w:cs="Times New Roman"/>
          <w:sz w:val="28"/>
          <w:szCs w:val="28"/>
          <w:highlight w:val="none"/>
        </w:rPr>
      </w:pPr>
      <w:r>
        <w:rPr>
          <w:rFonts w:ascii="方正仿宋_GBK" w:hAnsi="方正仿宋_GBK" w:eastAsia="方正仿宋_GBK" w:cs="Times New Roman"/>
          <w:b/>
          <w:sz w:val="28"/>
          <w:szCs w:val="28"/>
          <w:highlight w:val="none"/>
        </w:rPr>
        <w:t>质疑函制作说明：</w:t>
      </w:r>
    </w:p>
    <w:p w14:paraId="43482869">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1.供应商提出质疑时，应提交质疑函和必要的证明材料。</w:t>
      </w:r>
    </w:p>
    <w:p w14:paraId="51DBBC70">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7B89B4">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3.质疑供应商若对项目的某一分包进行质疑，质疑函中应列明具体分包号。</w:t>
      </w:r>
    </w:p>
    <w:p w14:paraId="7E763D63">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4.质疑函的质疑事项应具体、明确，并有必要的事实依据和法律依据。</w:t>
      </w:r>
    </w:p>
    <w:p w14:paraId="08C036E1">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5.质疑函的质疑请求应与质疑事项相关。</w:t>
      </w:r>
    </w:p>
    <w:p w14:paraId="7BDC7F31">
      <w:pPr>
        <w:pStyle w:val="47"/>
        <w:spacing w:beforeAutospacing="0" w:afterAutospacing="0" w:line="0" w:lineRule="atLeast"/>
        <w:ind w:firstLine="480"/>
        <w:rPr>
          <w:rFonts w:ascii="方正仿宋_GBK" w:hAnsi="方正仿宋_GBK" w:eastAsia="方正仿宋_GBK" w:cs="Times New Roman"/>
          <w:sz w:val="28"/>
          <w:szCs w:val="28"/>
          <w:highlight w:val="none"/>
        </w:rPr>
      </w:pPr>
      <w:r>
        <w:rPr>
          <w:rFonts w:ascii="方正仿宋_GBK" w:hAnsi="方正仿宋_GBK" w:eastAsia="方正仿宋_GBK" w:cs="Times New Roman"/>
          <w:sz w:val="28"/>
          <w:szCs w:val="28"/>
          <w:highlight w:val="none"/>
        </w:rPr>
        <w:t>6.质疑供应商为自然人的，质疑函应由本人签字；质疑供应商为法人或者其他组织的，质疑函应由法定代表人、主要负责人，或者其授权代表签字或者盖章，并加盖公章。</w:t>
      </w:r>
    </w:p>
    <w:p w14:paraId="75E0DD01">
      <w:pPr>
        <w:pStyle w:val="4"/>
        <w:ind w:firstLine="2811" w:firstLineChars="1000"/>
        <w:jc w:val="both"/>
        <w:rPr>
          <w:rFonts w:ascii="方正仿宋_GBK" w:hAnsi="方正仿宋_GBK" w:eastAsia="方正仿宋_GBK"/>
          <w:bCs/>
          <w:sz w:val="28"/>
          <w:szCs w:val="28"/>
          <w:highlight w:val="none"/>
        </w:rPr>
      </w:pPr>
    </w:p>
    <w:bookmarkEnd w:id="125"/>
    <w:bookmarkEnd w:id="126"/>
    <w:bookmarkEnd w:id="127"/>
    <w:bookmarkEnd w:id="135"/>
    <w:bookmarkEnd w:id="136"/>
    <w:bookmarkEnd w:id="137"/>
    <w:bookmarkEnd w:id="138"/>
    <w:bookmarkEnd w:id="139"/>
    <w:bookmarkEnd w:id="140"/>
    <w:bookmarkEnd w:id="141"/>
    <w:bookmarkEnd w:id="142"/>
    <w:p w14:paraId="717B1024">
      <w:pPr>
        <w:rPr>
          <w:rFonts w:ascii="方正仿宋_GBK" w:hAnsi="方正仿宋_GBK" w:eastAsia="方正仿宋_GBK"/>
          <w:sz w:val="28"/>
          <w:szCs w:val="28"/>
          <w:highlight w:val="none"/>
        </w:rPr>
      </w:pPr>
    </w:p>
    <w:sectPr>
      <w:footerReference r:id="rId13" w:type="first"/>
      <w:footerReference r:id="rId12" w:type="default"/>
      <w:pgSz w:w="11906" w:h="16838"/>
      <w:pgMar w:top="1440" w:right="1080" w:bottom="1440" w:left="1080" w:header="851" w:footer="907" w:gutter="0"/>
      <w:cols w:space="720" w:num="1"/>
      <w:titlePg/>
      <w:docGrid w:type="lines"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20B0604020202020204"/>
    <w:charset w:val="00"/>
    <w:family w:val="swiss"/>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panose1 w:val="02000000000000000000"/>
    <w:charset w:val="86"/>
    <w:family w:val="script"/>
    <w:pitch w:val="default"/>
    <w:sig w:usb0="A00002BF" w:usb1="38CF7CFA" w:usb2="00082016" w:usb3="00000000" w:csb0="00040001" w:csb1="00000000"/>
    <w:embedRegular r:id="rId1" w:fontKey="{EF84B98D-CFAB-4301-BF57-2F1B3D2213CC}"/>
  </w:font>
  <w:font w:name="方正小标宋_GBK">
    <w:altName w:val="微软雅黑"/>
    <w:panose1 w:val="03000509000000000000"/>
    <w:charset w:val="86"/>
    <w:family w:val="auto"/>
    <w:pitch w:val="default"/>
    <w:sig w:usb0="00000000" w:usb1="00000000" w:usb2="00000000" w:usb3="00000000" w:csb0="00040000" w:csb1="00000000"/>
    <w:embedRegular r:id="rId2" w:fontKey="{D9EC6773-B708-4DB7-BA07-94A87CA3D56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7AD84">
    <w:pPr>
      <w:pStyle w:val="14"/>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0858335">
                          <w:pPr>
                            <w:pStyle w:val="14"/>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HeZODzOAQAAqAMAAA4AAAAAAAAAAQAgAAAAHgEAAGRycy9l&#10;Mm9Eb2MueG1sUEsFBgAAAAAGAAYAWQEAAF4FAAAAAA==&#10;">
              <v:fill on="f" focussize="0,0"/>
              <v:stroke on="f"/>
              <v:imagedata o:title=""/>
              <o:lock v:ext="edit" aspectratio="f"/>
              <v:textbox inset="0mm,0mm,0mm,0mm" style="mso-fit-shape-to-text:t;">
                <w:txbxContent>
                  <w:p w14:paraId="30858335">
                    <w:pPr>
                      <w:pStyle w:val="14"/>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8CBF2">
    <w:pPr>
      <w:pStyle w:val="14"/>
      <w:framePr w:wrap="around" w:vAnchor="text" w:hAnchor="margin" w:xAlign="center" w:y="1"/>
      <w:rPr>
        <w:rStyle w:val="24"/>
      </w:rPr>
    </w:pPr>
    <w:r>
      <w:fldChar w:fldCharType="begin"/>
    </w:r>
    <w:r>
      <w:rPr>
        <w:rStyle w:val="24"/>
      </w:rPr>
      <w:instrText xml:space="preserve">PAGE  </w:instrText>
    </w:r>
    <w:r>
      <w:fldChar w:fldCharType="separate"/>
    </w:r>
    <w:r>
      <w:rPr>
        <w:rStyle w:val="24"/>
      </w:rPr>
      <w:t>1</w:t>
    </w:r>
    <w:r>
      <w:fldChar w:fldCharType="end"/>
    </w:r>
  </w:p>
  <w:p w14:paraId="43782EC5">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7E5B5">
    <w:pPr>
      <w:pStyle w:val="14"/>
    </w:pPr>
  </w:p>
  <w:p w14:paraId="726A5845">
    <w:pPr>
      <w:pStyle w:val="14"/>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90D2CCC">
                          <w:pPr>
                            <w:pStyle w:val="14"/>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MFrLqjOAQAAqQMAAA4AAAAAAAAAAQAgAAAAHgEAAGRycy9l&#10;Mm9Eb2MueG1sUEsFBgAAAAAGAAYAWQEAAF4FAAAAAA==&#10;">
              <v:fill on="f" focussize="0,0"/>
              <v:stroke on="f"/>
              <v:imagedata o:title=""/>
              <o:lock v:ext="edit" aspectratio="f"/>
              <v:textbox inset="0mm,0mm,0mm,0mm" style="mso-fit-shape-to-text:t;">
                <w:txbxContent>
                  <w:p w14:paraId="790D2CCC">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43068A">
    <w:pPr>
      <w:pStyle w:val="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56E43FD">
                          <w:pPr>
                            <w:pStyle w:val="42"/>
                            <w:tabs>
                              <w:tab w:val="clear" w:pos="4153"/>
                              <w:tab w:val="clear" w:pos="8306"/>
                            </w:tabs>
                          </w:pPr>
                          <w:r>
                            <w:fldChar w:fldCharType="begin"/>
                          </w:r>
                          <w:r>
                            <w:instrText xml:space="preserve"> PAGE  \* MERGEFORMAT </w:instrText>
                          </w:r>
                          <w:r>
                            <w:fldChar w:fldCharType="separate"/>
                          </w:r>
                          <w:r>
                            <w:t>5</w:t>
                          </w:r>
                          <w:r>
                            <w:fldChar w:fldCharType="end"/>
                          </w:r>
                        </w:p>
                        <w:p w14:paraId="132A963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6Z3r480BAACnAwAADgAAAAAAAAABACAAAAAeAQAAZHJzL2Uy&#10;b0RvYy54bWxQSwUGAAAAAAYABgBZAQAAXQUAAAAA&#10;">
              <v:fill on="f" focussize="0,0"/>
              <v:stroke on="f"/>
              <v:imagedata o:title=""/>
              <o:lock v:ext="edit" aspectratio="f"/>
              <v:textbox inset="0mm,0mm,0mm,0mm" style="mso-fit-shape-to-text:t;">
                <w:txbxContent>
                  <w:p w14:paraId="456E43FD">
                    <w:pPr>
                      <w:pStyle w:val="42"/>
                      <w:tabs>
                        <w:tab w:val="clear" w:pos="4153"/>
                        <w:tab w:val="clear" w:pos="8306"/>
                      </w:tabs>
                    </w:pPr>
                    <w:r>
                      <w:fldChar w:fldCharType="begin"/>
                    </w:r>
                    <w:r>
                      <w:instrText xml:space="preserve"> PAGE  \* MERGEFORMAT </w:instrText>
                    </w:r>
                    <w:r>
                      <w:fldChar w:fldCharType="separate"/>
                    </w:r>
                    <w:r>
                      <w:t>5</w:t>
                    </w:r>
                    <w:r>
                      <w:fldChar w:fldCharType="end"/>
                    </w:r>
                  </w:p>
                  <w:p w14:paraId="132A9639"/>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BCA1F">
    <w:pPr>
      <w:pStyle w:val="4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88C160">
                          <w:pPr>
                            <w:pStyle w:val="42"/>
                            <w:tabs>
                              <w:tab w:val="clear" w:pos="4153"/>
                              <w:tab w:val="clear" w:pos="8306"/>
                            </w:tabs>
                          </w:pPr>
                          <w:r>
                            <w:fldChar w:fldCharType="begin"/>
                          </w:r>
                          <w:r>
                            <w:instrText xml:space="preserve"> PAGE  \* MERGEFORMAT </w:instrText>
                          </w:r>
                          <w:r>
                            <w:fldChar w:fldCharType="separate"/>
                          </w:r>
                          <w:r>
                            <w:t>1</w:t>
                          </w:r>
                          <w:r>
                            <w:fldChar w:fldCharType="end"/>
                          </w:r>
                        </w:p>
                        <w:p w14:paraId="2053A27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5588C160">
                    <w:pPr>
                      <w:pStyle w:val="42"/>
                      <w:tabs>
                        <w:tab w:val="clear" w:pos="4153"/>
                        <w:tab w:val="clear" w:pos="8306"/>
                      </w:tabs>
                    </w:pPr>
                    <w:r>
                      <w:fldChar w:fldCharType="begin"/>
                    </w:r>
                    <w:r>
                      <w:instrText xml:space="preserve"> PAGE  \* MERGEFORMAT </w:instrText>
                    </w:r>
                    <w:r>
                      <w:fldChar w:fldCharType="separate"/>
                    </w:r>
                    <w:r>
                      <w:t>1</w:t>
                    </w:r>
                    <w:r>
                      <w:fldChar w:fldCharType="end"/>
                    </w:r>
                  </w:p>
                  <w:p w14:paraId="2053A27E"/>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53858">
    <w:pPr>
      <w:pStyle w:val="14"/>
      <w:rPr>
        <w:rStyle w:val="3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D501FE9">
                          <w:pPr>
                            <w:pStyle w:val="14"/>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OS8bF7OAQAAqQMAAA4AAAAAAAAAAQAgAAAAHgEAAGRycy9l&#10;Mm9Eb2MueG1sUEsFBgAAAAAGAAYAWQEAAF4FAAAAAA==&#10;">
              <v:fill on="f" focussize="0,0"/>
              <v:stroke on="f"/>
              <v:imagedata o:title=""/>
              <o:lock v:ext="edit" aspectratio="f"/>
              <v:textbox inset="0mm,0mm,0mm,0mm" style="mso-fit-shape-to-text:t;">
                <w:txbxContent>
                  <w:p w14:paraId="1D501FE9">
                    <w:pPr>
                      <w:pStyle w:val="14"/>
                    </w:pPr>
                    <w:r>
                      <w:fldChar w:fldCharType="begin"/>
                    </w:r>
                    <w:r>
                      <w:instrText xml:space="preserve"> PAGE  \* MERGEFORMAT </w:instrText>
                    </w:r>
                    <w:r>
                      <w:fldChar w:fldCharType="separate"/>
                    </w:r>
                    <w:r>
                      <w:t>25</w:t>
                    </w:r>
                    <w:r>
                      <w:fldChar w:fldCharType="end"/>
                    </w:r>
                  </w:p>
                </w:txbxContent>
              </v:textbox>
            </v:shape>
          </w:pict>
        </mc:Fallback>
      </mc:AlternateContent>
    </w:r>
    <w:r>
      <w:rPr>
        <w:rStyle w:val="3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2BE57ED">
                          <w:pPr>
                            <w:pStyle w:val="14"/>
                            <w:rPr>
                              <w:rStyle w:val="38"/>
                            </w:rPr>
                          </w:pPr>
                        </w:p>
                        <w:p w14:paraId="07F8150F">
                          <w:pPr>
                            <w:rPr>
                              <w:rStyle w:val="38"/>
                            </w:rPr>
                          </w:pPr>
                        </w:p>
                      </w:txbxContent>
                    </wps:txbx>
                    <wps:bodyPr lIns="0" tIns="0" rIns="0" bIns="0" upright="1"/>
                  </wps:wsp>
                </a:graphicData>
              </a:graphic>
            </wp:anchor>
          </w:drawing>
        </mc:Choice>
        <mc:Fallback>
          <w:pict>
            <v:shape id="文本框 4" o:spid="_x0000_s1026" o:spt="202" type="#_x0000_t202" style="position:absolute;left:0pt;margin-top:0pt;height:144pt;width:144pt;mso-position-horizontal:center;mso-position-horizontal-relative:margin;z-index:251669504;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Z&#10;pPZA0gAAAAUBAAAPAAAAAAAAAAEAIAAAACIAAABkcnMvZG93bnJldi54bWxQSwECFAAUAAAACACH&#10;TuJAuPBlGbgBAACCAwAADgAAAAAAAAABACAAAAAhAQAAZHJzL2Uyb0RvYy54bWxQSwUGAAAAAAYA&#10;BgBZAQAASwUAAAAA&#10;">
              <v:fill on="f" focussize="0,0"/>
              <v:stroke on="f"/>
              <v:imagedata o:title=""/>
              <o:lock v:ext="edit" aspectratio="f"/>
              <v:textbox inset="0mm,0mm,0mm,0mm">
                <w:txbxContent>
                  <w:p w14:paraId="32BE57ED">
                    <w:pPr>
                      <w:pStyle w:val="14"/>
                      <w:rPr>
                        <w:rStyle w:val="38"/>
                      </w:rPr>
                    </w:pPr>
                  </w:p>
                  <w:p w14:paraId="07F8150F">
                    <w:pPr>
                      <w:rPr>
                        <w:rStyle w:val="38"/>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C39EF">
    <w:pPr>
      <w:pStyle w:val="14"/>
      <w:rPr>
        <w:rStyle w:val="38"/>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5BED7CA">
                          <w:pPr>
                            <w:pStyle w:val="14"/>
                          </w:pPr>
                          <w:r>
                            <w:fldChar w:fldCharType="begin"/>
                          </w:r>
                          <w:r>
                            <w:instrText xml:space="preserve"> PAGE  \* MERGEFORMAT </w:instrText>
                          </w:r>
                          <w:r>
                            <w:fldChar w:fldCharType="separate"/>
                          </w:r>
                          <w:r>
                            <w:t>6</w:t>
                          </w:r>
                          <w:r>
                            <w:fldChar w:fldCharType="end"/>
                          </w:r>
                        </w:p>
                      </w:txbxContent>
                    </wps:txbx>
                    <wps:bodyPr wrap="none" lIns="0" tIns="0" rIns="0" bIns="0" upright="1">
                      <a:spAutoFit/>
                    </wps:bodyPr>
                  </wps:wsp>
                </a:graphicData>
              </a:graphic>
            </wp:anchor>
          </w:drawing>
        </mc:Choice>
        <mc:Fallback>
          <w:pict>
            <v:shape id="文本框 17"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N/4SjzOAQAAqQMAAA4AAAAAAAAAAQAgAAAAHgEAAGRycy9l&#10;Mm9Eb2MueG1sUEsFBgAAAAAGAAYAWQEAAF4FAAAAAA==&#10;">
              <v:fill on="f" focussize="0,0"/>
              <v:stroke on="f"/>
              <v:imagedata o:title=""/>
              <o:lock v:ext="edit" aspectratio="f"/>
              <v:textbox inset="0mm,0mm,0mm,0mm" style="mso-fit-shape-to-text:t;">
                <w:txbxContent>
                  <w:p w14:paraId="25BED7CA">
                    <w:pPr>
                      <w:pStyle w:val="14"/>
                    </w:pPr>
                    <w:r>
                      <w:fldChar w:fldCharType="begin"/>
                    </w:r>
                    <w:r>
                      <w:instrText xml:space="preserve"> PAGE  \* MERGEFORMAT </w:instrText>
                    </w:r>
                    <w:r>
                      <w:fldChar w:fldCharType="separate"/>
                    </w:r>
                    <w:r>
                      <w:t>6</w:t>
                    </w:r>
                    <w:r>
                      <w:fldChar w:fldCharType="end"/>
                    </w:r>
                  </w:p>
                </w:txbxContent>
              </v:textbox>
            </v:shape>
          </w:pict>
        </mc:Fallback>
      </mc:AlternateContent>
    </w:r>
    <w:r>
      <w:rPr>
        <w:rStyle w:val="3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63F2C52">
                          <w:pPr>
                            <w:pStyle w:val="14"/>
                            <w:rPr>
                              <w:rStyle w:val="38"/>
                            </w:rPr>
                          </w:pPr>
                        </w:p>
                        <w:p w14:paraId="787C8BD7">
                          <w:pPr>
                            <w:rPr>
                              <w:rStyle w:val="38"/>
                            </w:rPr>
                          </w:pPr>
                        </w:p>
                      </w:txbxContent>
                    </wps:txbx>
                    <wps:bodyPr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70528;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Z&#10;pPZA0gAAAAUBAAAPAAAAAAAAAAEAIAAAACIAAABkcnMvZG93bnJldi54bWxQSwECFAAUAAAACACH&#10;TuJAiHW3crgBAACCAwAADgAAAAAAAAABACAAAAAhAQAAZHJzL2Uyb0RvYy54bWxQSwUGAAAAAAYA&#10;BgBZAQAASwUAAAAA&#10;">
              <v:fill on="f" focussize="0,0"/>
              <v:stroke on="f"/>
              <v:imagedata o:title=""/>
              <o:lock v:ext="edit" aspectratio="f"/>
              <v:textbox inset="0mm,0mm,0mm,0mm">
                <w:txbxContent>
                  <w:p w14:paraId="363F2C52">
                    <w:pPr>
                      <w:pStyle w:val="14"/>
                      <w:rPr>
                        <w:rStyle w:val="38"/>
                      </w:rPr>
                    </w:pPr>
                  </w:p>
                  <w:p w14:paraId="787C8BD7">
                    <w:pPr>
                      <w:rPr>
                        <w:rStyle w:val="38"/>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2A882A">
    <w:pPr>
      <w:pStyle w:val="14"/>
      <w:rPr>
        <w:rStyle w:val="38"/>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422C7D">
                          <w:pPr>
                            <w:pStyle w:val="14"/>
                          </w:pPr>
                          <w:r>
                            <w:fldChar w:fldCharType="begin"/>
                          </w:r>
                          <w:r>
                            <w:instrText xml:space="preserve"> PAGE  \* MERGEFORMAT </w:instrText>
                          </w:r>
                          <w:r>
                            <w:fldChar w:fldCharType="separate"/>
                          </w:r>
                          <w:r>
                            <w:t>55</w:t>
                          </w:r>
                          <w:r>
                            <w:fldChar w:fldCharType="end"/>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rVFvms0BAACnAwAADgAAAAAAAAABACAAAAAeAQAAZHJzL2Uy&#10;b0RvYy54bWxQSwUGAAAAAAYABgBZAQAAXQUAAAAA&#10;">
              <v:fill on="f" focussize="0,0"/>
              <v:stroke on="f"/>
              <v:imagedata o:title=""/>
              <o:lock v:ext="edit" aspectratio="f"/>
              <v:textbox inset="0mm,0mm,0mm,0mm" style="mso-fit-shape-to-text:t;">
                <w:txbxContent>
                  <w:p w14:paraId="13422C7D">
                    <w:pPr>
                      <w:pStyle w:val="14"/>
                    </w:pPr>
                    <w:r>
                      <w:fldChar w:fldCharType="begin"/>
                    </w:r>
                    <w:r>
                      <w:instrText xml:space="preserve"> PAGE  \* MERGEFORMAT </w:instrText>
                    </w:r>
                    <w:r>
                      <w:fldChar w:fldCharType="separate"/>
                    </w:r>
                    <w:r>
                      <w:t>55</w:t>
                    </w:r>
                    <w:r>
                      <w:fldChar w:fldCharType="end"/>
                    </w:r>
                  </w:p>
                </w:txbxContent>
              </v:textbox>
            </v:shape>
          </w:pict>
        </mc:Fallback>
      </mc:AlternateContent>
    </w:r>
    <w:r>
      <w:rPr>
        <w:rStyle w:val="3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6A22F9E">
                          <w:pPr>
                            <w:pStyle w:val="14"/>
                            <w:rPr>
                              <w:rStyle w:val="38"/>
                            </w:rPr>
                          </w:pPr>
                        </w:p>
                        <w:p w14:paraId="0C982A65">
                          <w:pPr>
                            <w:rPr>
                              <w:rStyle w:val="38"/>
                            </w:rPr>
                          </w:pPr>
                        </w:p>
                      </w:txbxContent>
                    </wps:txbx>
                    <wps:bodyPr lIns="0" tIns="0" rIns="0" bIns="0" upright="1"/>
                  </wps:wsp>
                </a:graphicData>
              </a:graphic>
            </wp:anchor>
          </w:drawing>
        </mc:Choice>
        <mc:Fallback>
          <w:pict>
            <v:shape id="文本框 4" o:spid="_x0000_s1026" o:spt="202" type="#_x0000_t202" style="position:absolute;left:0pt;margin-top:0pt;height:144pt;width:144pt;mso-position-horizontal:center;mso-position-horizontal-relative:margin;z-index:251661312;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WaT2QNIAAAAFAQAADwAAAAAAAAABACAAAAAiAAAAZHJzL2Rvd25yZXYueG1sUEsBAhQAFAAAAAgA&#10;h07iQPb7zZu5AQAAgQMAAA4AAAAAAAAAAQAgAAAAIQEAAGRycy9lMm9Eb2MueG1sUEsFBgAAAAAG&#10;AAYAWQEAAEwFAAAAAA==&#10;">
              <v:fill on="f" focussize="0,0"/>
              <v:stroke on="f"/>
              <v:imagedata o:title=""/>
              <o:lock v:ext="edit" aspectratio="f"/>
              <v:textbox inset="0mm,0mm,0mm,0mm">
                <w:txbxContent>
                  <w:p w14:paraId="36A22F9E">
                    <w:pPr>
                      <w:pStyle w:val="14"/>
                      <w:rPr>
                        <w:rStyle w:val="38"/>
                      </w:rPr>
                    </w:pPr>
                  </w:p>
                  <w:p w14:paraId="0C982A65">
                    <w:pPr>
                      <w:rPr>
                        <w:rStyle w:val="38"/>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BC970">
    <w:pPr>
      <w:pStyle w:val="14"/>
      <w:rPr>
        <w:rStyle w:val="38"/>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3E7A463">
                          <w:pPr>
                            <w:pStyle w:val="14"/>
                          </w:pPr>
                          <w:r>
                            <w:fldChar w:fldCharType="begin"/>
                          </w:r>
                          <w:r>
                            <w:instrText xml:space="preserve"> PAGE  \* MERGEFORMAT </w:instrText>
                          </w:r>
                          <w:r>
                            <w:fldChar w:fldCharType="separate"/>
                          </w:r>
                          <w:r>
                            <w:t>26</w:t>
                          </w:r>
                          <w: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p5gnJ80BAACnAwAADgAAAAAAAAABACAAAAAeAQAAZHJzL2Uy&#10;b0RvYy54bWxQSwUGAAAAAAYABgBZAQAAXQUAAAAA&#10;">
              <v:fill on="f" focussize="0,0"/>
              <v:stroke on="f"/>
              <v:imagedata o:title=""/>
              <o:lock v:ext="edit" aspectratio="f"/>
              <v:textbox inset="0mm,0mm,0mm,0mm" style="mso-fit-shape-to-text:t;">
                <w:txbxContent>
                  <w:p w14:paraId="73E7A463">
                    <w:pPr>
                      <w:pStyle w:val="14"/>
                    </w:pPr>
                    <w:r>
                      <w:fldChar w:fldCharType="begin"/>
                    </w:r>
                    <w:r>
                      <w:instrText xml:space="preserve"> PAGE  \* MERGEFORMAT </w:instrText>
                    </w:r>
                    <w:r>
                      <w:fldChar w:fldCharType="separate"/>
                    </w:r>
                    <w:r>
                      <w:t>26</w:t>
                    </w:r>
                    <w:r>
                      <w:fldChar w:fldCharType="end"/>
                    </w:r>
                  </w:p>
                </w:txbxContent>
              </v:textbox>
            </v:shape>
          </w:pict>
        </mc:Fallback>
      </mc:AlternateContent>
    </w:r>
    <w:r>
      <w:rPr>
        <w:rStyle w:val="3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41E8289">
                          <w:pPr>
                            <w:pStyle w:val="14"/>
                            <w:rPr>
                              <w:rStyle w:val="38"/>
                            </w:rPr>
                          </w:pPr>
                        </w:p>
                        <w:p w14:paraId="2D153AB3">
                          <w:pPr>
                            <w:rPr>
                              <w:rStyle w:val="38"/>
                            </w:rPr>
                          </w:pPr>
                        </w:p>
                      </w:txbxContent>
                    </wps:txbx>
                    <wps:bodyPr lIns="0" tIns="0" rIns="0" bIns="0" upright="1"/>
                  </wps:wsp>
                </a:graphicData>
              </a:graphic>
            </wp:anchor>
          </w:drawing>
        </mc:Choice>
        <mc:Fallback>
          <w:pict>
            <v:shape id="文本框 2" o:spid="_x0000_s1026" o:spt="202" type="#_x0000_t202" style="position:absolute;left:0pt;margin-top:0pt;height:144pt;width:144pt;mso-position-horizontal:center;mso-position-horizontal-relative:margin;z-index:251662336;mso-width-relative:page;mso-height-relative:page;" filled="f" stroked="f" coordsize="21600,21600" o:gfxdata="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WaT2QNIAAAAFAQAADwAAAAAAAAABACAAAAAiAAAAZHJzL2Rvd25yZXYueG1sUEsBAhQAFAAAAAgA&#10;h07iQEUb4/O5AQAAgQMAAA4AAAAAAAAAAQAgAAAAIQEAAGRycy9lMm9Eb2MueG1sUEsFBgAAAAAG&#10;AAYAWQEAAEwFAAAAAA==&#10;">
              <v:fill on="f" focussize="0,0"/>
              <v:stroke on="f"/>
              <v:imagedata o:title=""/>
              <o:lock v:ext="edit" aspectratio="f"/>
              <v:textbox inset="0mm,0mm,0mm,0mm">
                <w:txbxContent>
                  <w:p w14:paraId="141E8289">
                    <w:pPr>
                      <w:pStyle w:val="14"/>
                      <w:rPr>
                        <w:rStyle w:val="38"/>
                      </w:rPr>
                    </w:pPr>
                  </w:p>
                  <w:p w14:paraId="2D153AB3">
                    <w:pPr>
                      <w:rPr>
                        <w:rStyle w:val="38"/>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9E53C8">
    <w:pPr>
      <w:pStyle w:val="14"/>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00D7E96">
                          <w:pPr>
                            <w:pStyle w:val="14"/>
                          </w:pPr>
                          <w:r>
                            <w:fldChar w:fldCharType="begin"/>
                          </w:r>
                          <w:r>
                            <w:instrText xml:space="preserve"> PAGE  \* MERGEFORMAT </w:instrText>
                          </w:r>
                          <w:r>
                            <w:fldChar w:fldCharType="separate"/>
                          </w:r>
                          <w:r>
                            <w:t>58</w:t>
                          </w:r>
                          <w:r>
                            <w:fldChar w:fldCharType="end"/>
                          </w:r>
                        </w:p>
                      </w:txbxContent>
                    </wps:txbx>
                    <wps:bodyPr wrap="none" lIns="0" tIns="0" rIns="0" bIns="0" upright="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krnJM0BAACnAwAADgAAAAAAAAABACAAAAAeAQAAZHJzL2Uy&#10;b0RvYy54bWxQSwUGAAAAAAYABgBZAQAAXQUAAAAA&#10;">
              <v:fill on="f" focussize="0,0"/>
              <v:stroke on="f"/>
              <v:imagedata o:title=""/>
              <o:lock v:ext="edit" aspectratio="f"/>
              <v:textbox inset="0mm,0mm,0mm,0mm" style="mso-fit-shape-to-text:t;">
                <w:txbxContent>
                  <w:p w14:paraId="100D7E96">
                    <w:pPr>
                      <w:pStyle w:val="14"/>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5F78AE">
    <w:pPr>
      <w:pStyle w:val="14"/>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D1F2063">
                          <w:pPr>
                            <w:pStyle w:val="14"/>
                          </w:pPr>
                          <w:r>
                            <w:fldChar w:fldCharType="begin"/>
                          </w:r>
                          <w:r>
                            <w:instrText xml:space="preserve"> PAGE  \* MERGEFORMAT </w:instrText>
                          </w:r>
                          <w:r>
                            <w:fldChar w:fldCharType="separate"/>
                          </w:r>
                          <w:r>
                            <w:t>57</w:t>
                          </w:r>
                          <w:r>
                            <w:fldChar w:fldCharType="end"/>
                          </w:r>
                        </w:p>
                      </w:txbxContent>
                    </wps:txbx>
                    <wps:bodyPr wrap="none" lIns="0" tIns="0" rIns="0" bIns="0" upright="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Bg4FZzAEAAKcDAAAOAAAAAAAAAAEAIAAAAB4BAABkcnMvZTJv&#10;RG9jLnhtbFBLBQYAAAAABgAGAFkBAABcBQAAAAA=&#10;">
              <v:fill on="f" focussize="0,0"/>
              <v:stroke on="f"/>
              <v:imagedata o:title=""/>
              <o:lock v:ext="edit" aspectratio="f"/>
              <v:textbox inset="0mm,0mm,0mm,0mm" style="mso-fit-shape-to-text:t;">
                <w:txbxContent>
                  <w:p w14:paraId="5D1F2063">
                    <w:pPr>
                      <w:pStyle w:val="14"/>
                    </w:pPr>
                    <w:r>
                      <w:fldChar w:fldCharType="begin"/>
                    </w:r>
                    <w:r>
                      <w:instrText xml:space="preserve"> PAGE  \* MERGEFORMAT </w:instrText>
                    </w:r>
                    <w:r>
                      <w:fldChar w:fldCharType="separate"/>
                    </w:r>
                    <w:r>
                      <w:t>57</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D7E0D375"/>
    <w:multiLevelType w:val="singleLevel"/>
    <w:tmpl w:val="D7E0D375"/>
    <w:lvl w:ilvl="0" w:tentative="0">
      <w:start w:val="2"/>
      <w:numFmt w:val="decimal"/>
      <w:suff w:val="space"/>
      <w:lvlText w:val="%1."/>
      <w:lvlJc w:val="left"/>
    </w:lvl>
  </w:abstractNum>
  <w:abstractNum w:abstractNumId="2">
    <w:nsid w:val="55CF4EB6"/>
    <w:multiLevelType w:val="singleLevel"/>
    <w:tmpl w:val="55CF4EB6"/>
    <w:lvl w:ilvl="0" w:tentative="0">
      <w:start w:val="16"/>
      <w:numFmt w:val="chineseCounting"/>
      <w:suff w:val="nothing"/>
      <w:lvlText w:val="%1、"/>
      <w:lvlJc w:val="left"/>
      <w:rPr>
        <w:rFonts w:hint="eastAsia"/>
      </w:rPr>
    </w:lvl>
  </w:abstractNum>
  <w:abstractNum w:abstractNumId="3">
    <w:nsid w:val="77633216"/>
    <w:multiLevelType w:val="multilevel"/>
    <w:tmpl w:val="77633216"/>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mODk5OGVkMzBkZmQ0ZTllMjE4ZDcxZmUxOTJkNzgifQ=="/>
  </w:docVars>
  <w:rsids>
    <w:rsidRoot w:val="001F1EB5"/>
    <w:rsid w:val="0003624F"/>
    <w:rsid w:val="0004221A"/>
    <w:rsid w:val="000425A7"/>
    <w:rsid w:val="00073B56"/>
    <w:rsid w:val="000A33BC"/>
    <w:rsid w:val="000A5475"/>
    <w:rsid w:val="001A47EB"/>
    <w:rsid w:val="001E369D"/>
    <w:rsid w:val="001F1EB5"/>
    <w:rsid w:val="001F5B6C"/>
    <w:rsid w:val="00213AE4"/>
    <w:rsid w:val="00216DED"/>
    <w:rsid w:val="002230FE"/>
    <w:rsid w:val="00223709"/>
    <w:rsid w:val="00225A9D"/>
    <w:rsid w:val="00280B48"/>
    <w:rsid w:val="0029049A"/>
    <w:rsid w:val="002B4E31"/>
    <w:rsid w:val="003051B5"/>
    <w:rsid w:val="0032117A"/>
    <w:rsid w:val="00330AAD"/>
    <w:rsid w:val="00337289"/>
    <w:rsid w:val="003714EF"/>
    <w:rsid w:val="00372925"/>
    <w:rsid w:val="0037629D"/>
    <w:rsid w:val="003C26D6"/>
    <w:rsid w:val="003E5A6B"/>
    <w:rsid w:val="004223A4"/>
    <w:rsid w:val="00427F97"/>
    <w:rsid w:val="00435316"/>
    <w:rsid w:val="004440EB"/>
    <w:rsid w:val="00465DAB"/>
    <w:rsid w:val="00472320"/>
    <w:rsid w:val="00493CF9"/>
    <w:rsid w:val="004B4DDD"/>
    <w:rsid w:val="004E698C"/>
    <w:rsid w:val="005122A5"/>
    <w:rsid w:val="00532CF0"/>
    <w:rsid w:val="005455F7"/>
    <w:rsid w:val="00551CF4"/>
    <w:rsid w:val="005A6B63"/>
    <w:rsid w:val="005E61AC"/>
    <w:rsid w:val="005E6D20"/>
    <w:rsid w:val="005F2F8C"/>
    <w:rsid w:val="005F2FD7"/>
    <w:rsid w:val="00632D29"/>
    <w:rsid w:val="00712BEA"/>
    <w:rsid w:val="00715CFD"/>
    <w:rsid w:val="00736C93"/>
    <w:rsid w:val="007639A6"/>
    <w:rsid w:val="0077256C"/>
    <w:rsid w:val="0077360B"/>
    <w:rsid w:val="007807AA"/>
    <w:rsid w:val="007B257C"/>
    <w:rsid w:val="007E21A5"/>
    <w:rsid w:val="00806EFD"/>
    <w:rsid w:val="008669E1"/>
    <w:rsid w:val="00875D34"/>
    <w:rsid w:val="00897919"/>
    <w:rsid w:val="008A6D38"/>
    <w:rsid w:val="008A7304"/>
    <w:rsid w:val="008D2C7F"/>
    <w:rsid w:val="00915FE5"/>
    <w:rsid w:val="00933ECD"/>
    <w:rsid w:val="00942D46"/>
    <w:rsid w:val="00952E03"/>
    <w:rsid w:val="00980FA0"/>
    <w:rsid w:val="00986C90"/>
    <w:rsid w:val="009C232A"/>
    <w:rsid w:val="009D3B0E"/>
    <w:rsid w:val="009F756F"/>
    <w:rsid w:val="00A22BE5"/>
    <w:rsid w:val="00A52F8B"/>
    <w:rsid w:val="00BD5ADC"/>
    <w:rsid w:val="00C152A6"/>
    <w:rsid w:val="00C25A49"/>
    <w:rsid w:val="00C55797"/>
    <w:rsid w:val="00C76EBB"/>
    <w:rsid w:val="00C95883"/>
    <w:rsid w:val="00D337BC"/>
    <w:rsid w:val="00D363A7"/>
    <w:rsid w:val="00DA2A6D"/>
    <w:rsid w:val="00DA520E"/>
    <w:rsid w:val="00DE6A7F"/>
    <w:rsid w:val="00E97267"/>
    <w:rsid w:val="00EC0D35"/>
    <w:rsid w:val="00EE0E60"/>
    <w:rsid w:val="00F75E77"/>
    <w:rsid w:val="00F90BA5"/>
    <w:rsid w:val="00FB5E7B"/>
    <w:rsid w:val="00FD1563"/>
    <w:rsid w:val="00FD4318"/>
    <w:rsid w:val="00FD7E3F"/>
    <w:rsid w:val="01D42BBF"/>
    <w:rsid w:val="02066B27"/>
    <w:rsid w:val="02E86A8F"/>
    <w:rsid w:val="03CF064F"/>
    <w:rsid w:val="043C4097"/>
    <w:rsid w:val="047E104F"/>
    <w:rsid w:val="050C4FCD"/>
    <w:rsid w:val="07314FDB"/>
    <w:rsid w:val="08F44946"/>
    <w:rsid w:val="09B421E7"/>
    <w:rsid w:val="09C83435"/>
    <w:rsid w:val="0AE647AB"/>
    <w:rsid w:val="0B5A09D0"/>
    <w:rsid w:val="0BAC3AB4"/>
    <w:rsid w:val="0D3C0ED0"/>
    <w:rsid w:val="0D6C690B"/>
    <w:rsid w:val="0DE03144"/>
    <w:rsid w:val="0DE46D10"/>
    <w:rsid w:val="0E6728A7"/>
    <w:rsid w:val="11B65987"/>
    <w:rsid w:val="13B27AC5"/>
    <w:rsid w:val="14814F8A"/>
    <w:rsid w:val="14EF5E3D"/>
    <w:rsid w:val="153B3FD0"/>
    <w:rsid w:val="167A2C10"/>
    <w:rsid w:val="17664CEC"/>
    <w:rsid w:val="188605CE"/>
    <w:rsid w:val="19474DB3"/>
    <w:rsid w:val="196D2DB5"/>
    <w:rsid w:val="1AC9459D"/>
    <w:rsid w:val="1B550540"/>
    <w:rsid w:val="1C2B0EDE"/>
    <w:rsid w:val="1C742B16"/>
    <w:rsid w:val="1CB33AD0"/>
    <w:rsid w:val="1DF11808"/>
    <w:rsid w:val="1F070103"/>
    <w:rsid w:val="21881B1F"/>
    <w:rsid w:val="21C52FD6"/>
    <w:rsid w:val="21E704EC"/>
    <w:rsid w:val="22EE1374"/>
    <w:rsid w:val="237F1290"/>
    <w:rsid w:val="257F41DE"/>
    <w:rsid w:val="2613129A"/>
    <w:rsid w:val="272B770C"/>
    <w:rsid w:val="27816A85"/>
    <w:rsid w:val="27CB6172"/>
    <w:rsid w:val="2A757C0D"/>
    <w:rsid w:val="2A846636"/>
    <w:rsid w:val="2B1B521A"/>
    <w:rsid w:val="2BE7622A"/>
    <w:rsid w:val="2C2760E2"/>
    <w:rsid w:val="2C472E2F"/>
    <w:rsid w:val="2CF90C1E"/>
    <w:rsid w:val="2EC732EC"/>
    <w:rsid w:val="2F3C72A6"/>
    <w:rsid w:val="2FAF6884"/>
    <w:rsid w:val="31C46FED"/>
    <w:rsid w:val="32941785"/>
    <w:rsid w:val="349F272E"/>
    <w:rsid w:val="36E649C0"/>
    <w:rsid w:val="36E72D20"/>
    <w:rsid w:val="374B6695"/>
    <w:rsid w:val="38C24201"/>
    <w:rsid w:val="38C71A02"/>
    <w:rsid w:val="38FD6C96"/>
    <w:rsid w:val="3C1D513B"/>
    <w:rsid w:val="3C21017E"/>
    <w:rsid w:val="3D736C4A"/>
    <w:rsid w:val="3E876A5B"/>
    <w:rsid w:val="402F16F9"/>
    <w:rsid w:val="405355AF"/>
    <w:rsid w:val="41B357CF"/>
    <w:rsid w:val="428D012E"/>
    <w:rsid w:val="42F454E4"/>
    <w:rsid w:val="442B38B2"/>
    <w:rsid w:val="45004413"/>
    <w:rsid w:val="460472D6"/>
    <w:rsid w:val="461649E1"/>
    <w:rsid w:val="47785215"/>
    <w:rsid w:val="4A4E600C"/>
    <w:rsid w:val="4B8D35BB"/>
    <w:rsid w:val="4C5C4D3B"/>
    <w:rsid w:val="4EB2061D"/>
    <w:rsid w:val="4EBF4084"/>
    <w:rsid w:val="4F2D0126"/>
    <w:rsid w:val="4FA0098F"/>
    <w:rsid w:val="50665D7A"/>
    <w:rsid w:val="50AA7880"/>
    <w:rsid w:val="5342189D"/>
    <w:rsid w:val="538D7C23"/>
    <w:rsid w:val="54381299"/>
    <w:rsid w:val="545135EB"/>
    <w:rsid w:val="57142202"/>
    <w:rsid w:val="57142DBE"/>
    <w:rsid w:val="57A43D49"/>
    <w:rsid w:val="57E35149"/>
    <w:rsid w:val="58387355"/>
    <w:rsid w:val="58692CBA"/>
    <w:rsid w:val="58F06F37"/>
    <w:rsid w:val="5939464F"/>
    <w:rsid w:val="59576FB6"/>
    <w:rsid w:val="5AC73CC7"/>
    <w:rsid w:val="5AE1122D"/>
    <w:rsid w:val="5B2678AE"/>
    <w:rsid w:val="5B6E1B83"/>
    <w:rsid w:val="5BC754E8"/>
    <w:rsid w:val="5C9F08E2"/>
    <w:rsid w:val="5F1A5866"/>
    <w:rsid w:val="5FED76C1"/>
    <w:rsid w:val="602326B5"/>
    <w:rsid w:val="618A738C"/>
    <w:rsid w:val="61924DCC"/>
    <w:rsid w:val="634F0626"/>
    <w:rsid w:val="63D35510"/>
    <w:rsid w:val="63F57AF7"/>
    <w:rsid w:val="64CA504A"/>
    <w:rsid w:val="66146BBA"/>
    <w:rsid w:val="666D48F9"/>
    <w:rsid w:val="671058B3"/>
    <w:rsid w:val="67212BAD"/>
    <w:rsid w:val="67852F40"/>
    <w:rsid w:val="68922D05"/>
    <w:rsid w:val="6CF52916"/>
    <w:rsid w:val="6D4B22A2"/>
    <w:rsid w:val="6D6F4477"/>
    <w:rsid w:val="6D963E29"/>
    <w:rsid w:val="73CE7C81"/>
    <w:rsid w:val="74FE028A"/>
    <w:rsid w:val="791D56CF"/>
    <w:rsid w:val="7B2E06D9"/>
    <w:rsid w:val="7B837F80"/>
    <w:rsid w:val="7C73133D"/>
    <w:rsid w:val="7CA0464C"/>
    <w:rsid w:val="7DCC051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outlineLvl w:val="0"/>
    </w:pPr>
    <w:rPr>
      <w:rFonts w:ascii="楷体_GB2312" w:eastAsia="楷体_GB2312"/>
      <w:sz w:val="28"/>
      <w:szCs w:val="20"/>
    </w:rPr>
  </w:style>
  <w:style w:type="paragraph" w:styleId="4">
    <w:name w:val="heading 2"/>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styleId="5">
    <w:name w:val="heading 3"/>
    <w:basedOn w:val="1"/>
    <w:next w:val="1"/>
    <w:qFormat/>
    <w:uiPriority w:val="0"/>
    <w:pPr>
      <w:keepNext/>
      <w:keepLines/>
      <w:spacing w:before="260" w:after="260" w:line="416" w:lineRule="auto"/>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1"/>
    <w:semiHidden/>
    <w:qFormat/>
    <w:uiPriority w:val="0"/>
    <w:pPr>
      <w:autoSpaceDE w:val="0"/>
      <w:autoSpaceDN w:val="0"/>
      <w:adjustRightInd w:val="0"/>
      <w:jc w:val="left"/>
    </w:pPr>
    <w:rPr>
      <w:rFonts w:ascii="宋体" w:cs="宋体"/>
      <w:color w:val="000000"/>
      <w:kern w:val="0"/>
      <w:sz w:val="24"/>
    </w:rPr>
  </w:style>
  <w:style w:type="paragraph" w:styleId="7">
    <w:name w:val="Normal Indent"/>
    <w:basedOn w:val="1"/>
    <w:next w:val="1"/>
    <w:qFormat/>
    <w:uiPriority w:val="0"/>
    <w:pPr>
      <w:ind w:firstLine="420"/>
    </w:pPr>
    <w:rPr>
      <w:szCs w:val="20"/>
    </w:rPr>
  </w:style>
  <w:style w:type="paragraph" w:styleId="8">
    <w:name w:val="Body Text"/>
    <w:basedOn w:val="1"/>
    <w:qFormat/>
    <w:uiPriority w:val="0"/>
    <w:rPr>
      <w:rFonts w:ascii="楷体_GB2312" w:hAnsi="Arial" w:eastAsia="楷体_GB2312"/>
      <w:sz w:val="28"/>
      <w:szCs w:val="28"/>
    </w:rPr>
  </w:style>
  <w:style w:type="paragraph" w:styleId="9">
    <w:name w:val="Body Text Indent"/>
    <w:basedOn w:val="1"/>
    <w:next w:val="10"/>
    <w:qFormat/>
    <w:uiPriority w:val="99"/>
    <w:pPr>
      <w:ind w:firstLine="645"/>
    </w:pPr>
    <w:rPr>
      <w:rFonts w:ascii="楷体_GB2312" w:eastAsia="楷体_GB2312"/>
      <w:sz w:val="32"/>
      <w:szCs w:val="32"/>
    </w:rPr>
  </w:style>
  <w:style w:type="paragraph" w:styleId="10">
    <w:name w:val="envelope return"/>
    <w:basedOn w:val="1"/>
    <w:qFormat/>
    <w:uiPriority w:val="0"/>
    <w:pPr>
      <w:snapToGrid w:val="0"/>
    </w:pPr>
    <w:rPr>
      <w:rFonts w:ascii="Arial" w:hAnsi="Arial"/>
    </w:rPr>
  </w:style>
  <w:style w:type="paragraph" w:styleId="11">
    <w:name w:val="Plain Text"/>
    <w:basedOn w:val="1"/>
    <w:qFormat/>
    <w:uiPriority w:val="0"/>
    <w:rPr>
      <w:rFonts w:hint="eastAsia" w:ascii="宋体" w:hAnsi="Courier New"/>
      <w:szCs w:val="20"/>
    </w:rPr>
  </w:style>
  <w:style w:type="paragraph" w:styleId="12">
    <w:name w:val="Date"/>
    <w:basedOn w:val="1"/>
    <w:next w:val="1"/>
    <w:qFormat/>
    <w:uiPriority w:val="0"/>
    <w:rPr>
      <w:sz w:val="24"/>
      <w:szCs w:val="20"/>
    </w:rPr>
  </w:style>
  <w:style w:type="paragraph" w:styleId="13">
    <w:name w:val="Body Text Indent 2"/>
    <w:basedOn w:val="1"/>
    <w:qFormat/>
    <w:uiPriority w:val="0"/>
    <w:pPr>
      <w:spacing w:line="400" w:lineRule="exact"/>
      <w:ind w:left="-1" w:firstLine="480" w:firstLineChars="200"/>
    </w:pPr>
    <w:rPr>
      <w:rFonts w:ascii="楷体_GB2312" w:eastAsia="楷体_GB2312"/>
      <w:sz w:val="24"/>
    </w:rPr>
  </w:style>
  <w:style w:type="paragraph" w:styleId="14">
    <w:name w:val="footer"/>
    <w:basedOn w:val="1"/>
    <w:link w:val="25"/>
    <w:qFormat/>
    <w:uiPriority w:val="0"/>
    <w:pPr>
      <w:tabs>
        <w:tab w:val="center" w:pos="4153"/>
        <w:tab w:val="right" w:pos="8306"/>
      </w:tabs>
      <w:snapToGrid w:val="0"/>
      <w:jc w:val="left"/>
    </w:pPr>
    <w:rPr>
      <w:sz w:val="18"/>
      <w:szCs w:val="20"/>
    </w:rPr>
  </w:style>
  <w:style w:type="paragraph" w:styleId="15">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semiHidden/>
    <w:qFormat/>
    <w:uiPriority w:val="0"/>
    <w:pPr>
      <w:tabs>
        <w:tab w:val="right" w:leader="dot" w:pos="9440"/>
      </w:tabs>
      <w:spacing w:before="120" w:after="120" w:line="300" w:lineRule="exact"/>
      <w:jc w:val="left"/>
    </w:pPr>
    <w:rPr>
      <w:rFonts w:ascii="黑体" w:eastAsia="黑体"/>
      <w:b/>
      <w:caps/>
      <w:sz w:val="18"/>
      <w:szCs w:val="28"/>
    </w:rPr>
  </w:style>
  <w:style w:type="paragraph" w:styleId="17">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18">
    <w:name w:val="Body Text First Indent"/>
    <w:basedOn w:val="8"/>
    <w:qFormat/>
    <w:uiPriority w:val="0"/>
    <w:pPr>
      <w:spacing w:line="360" w:lineRule="auto"/>
      <w:ind w:firstLine="200" w:firstLineChars="200"/>
    </w:pPr>
    <w:rPr>
      <w:rFonts w:ascii="仿宋_GB2312" w:eastAsia="仿宋_GB2312"/>
      <w:sz w:val="30"/>
      <w:szCs w:val="30"/>
    </w:rPr>
  </w:style>
  <w:style w:type="paragraph" w:styleId="19">
    <w:name w:val="Body Text First Indent 2"/>
    <w:basedOn w:val="9"/>
    <w:next w:val="1"/>
    <w:link w:val="27"/>
    <w:qFormat/>
    <w:uiPriority w:val="99"/>
    <w:pPr>
      <w:spacing w:line="360" w:lineRule="auto"/>
      <w:ind w:firstLine="420" w:firstLineChars="200"/>
    </w:pPr>
    <w:rPr>
      <w:rFonts w:ascii="宋体" w:hAnsi="宋体" w:eastAsia="宋体"/>
      <w:sz w:val="21"/>
      <w:szCs w:val="20"/>
    </w:rPr>
  </w:style>
  <w:style w:type="table" w:styleId="21">
    <w:name w:val="Table Grid"/>
    <w:basedOn w:val="20"/>
    <w:qFormat/>
    <w:uiPriority w:val="59"/>
    <w:rPr>
      <w:rFonts w:eastAsia="微软雅黑"/>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page number"/>
    <w:basedOn w:val="22"/>
    <w:qFormat/>
    <w:uiPriority w:val="0"/>
  </w:style>
  <w:style w:type="character" w:customStyle="1" w:styleId="25">
    <w:name w:val="页脚 Char"/>
    <w:basedOn w:val="22"/>
    <w:link w:val="14"/>
    <w:qFormat/>
    <w:uiPriority w:val="0"/>
    <w:rPr>
      <w:kern w:val="2"/>
      <w:sz w:val="18"/>
    </w:rPr>
  </w:style>
  <w:style w:type="character" w:customStyle="1" w:styleId="26">
    <w:name w:val="页眉 Char"/>
    <w:basedOn w:val="22"/>
    <w:link w:val="15"/>
    <w:qFormat/>
    <w:uiPriority w:val="0"/>
    <w:rPr>
      <w:rFonts w:ascii="Times New Roman" w:hAnsi="Times New Roman"/>
      <w:kern w:val="2"/>
      <w:sz w:val="18"/>
      <w:szCs w:val="18"/>
    </w:rPr>
  </w:style>
  <w:style w:type="character" w:customStyle="1" w:styleId="27">
    <w:name w:val="正文首行缩进 2 Char"/>
    <w:basedOn w:val="22"/>
    <w:link w:val="19"/>
    <w:qFormat/>
    <w:uiPriority w:val="99"/>
    <w:rPr>
      <w:rFonts w:ascii="宋体" w:hAnsi="宋体"/>
      <w:kern w:val="2"/>
      <w:sz w:val="21"/>
    </w:rPr>
  </w:style>
  <w:style w:type="paragraph" w:styleId="28">
    <w:name w:val="No Spacing"/>
    <w:qFormat/>
    <w:uiPriority w:val="0"/>
    <w:pPr>
      <w:widowControl w:val="0"/>
      <w:jc w:val="both"/>
    </w:pPr>
    <w:rPr>
      <w:rFonts w:ascii="Times New Roman" w:hAnsi="Times New Roman" w:eastAsia="宋体" w:cs="Times New Roman"/>
      <w:kern w:val="2"/>
      <w:sz w:val="21"/>
      <w:szCs w:val="22"/>
      <w:u w:color="000000"/>
      <w:lang w:val="en-US" w:eastAsia="zh-CN" w:bidi="ar-SA"/>
    </w:rPr>
  </w:style>
  <w:style w:type="paragraph" w:customStyle="1" w:styleId="2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30">
    <w:name w:val="flName"/>
    <w:basedOn w:val="1"/>
    <w:qFormat/>
    <w:uiPriority w:val="0"/>
    <w:pPr>
      <w:adjustRightInd w:val="0"/>
      <w:spacing w:before="320" w:after="160" w:line="360" w:lineRule="atLeast"/>
      <w:jc w:val="center"/>
      <w:textAlignment w:val="baseline"/>
    </w:pPr>
    <w:rPr>
      <w:rFonts w:ascii="Arial" w:eastAsia="黑体"/>
      <w:kern w:val="0"/>
      <w:sz w:val="32"/>
      <w:szCs w:val="20"/>
    </w:rPr>
  </w:style>
  <w:style w:type="paragraph" w:customStyle="1" w:styleId="31">
    <w:name w:val="标题 6_0"/>
    <w:basedOn w:val="32"/>
    <w:next w:val="32"/>
    <w:qFormat/>
    <w:uiPriority w:val="1"/>
    <w:pPr>
      <w:spacing w:before="2"/>
      <w:ind w:left="1413"/>
      <w:outlineLvl w:val="5"/>
    </w:pPr>
    <w:rPr>
      <w:rFonts w:ascii="宋体" w:hAnsi="宋体" w:cs="宋体"/>
      <w:b/>
      <w:bCs/>
      <w:sz w:val="24"/>
      <w:lang w:val="zh-CN" w:bidi="zh-CN"/>
    </w:rPr>
  </w:style>
  <w:style w:type="paragraph" w:customStyle="1" w:styleId="32">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正文文本_1"/>
    <w:basedOn w:val="32"/>
    <w:qFormat/>
    <w:uiPriority w:val="1"/>
    <w:rPr>
      <w:rFonts w:ascii="宋体" w:hAnsi="宋体" w:cs="宋体"/>
      <w:sz w:val="24"/>
      <w:lang w:val="zh-CN" w:bidi="zh-CN"/>
    </w:rPr>
  </w:style>
  <w:style w:type="paragraph" w:customStyle="1" w:styleId="34">
    <w:name w:val="List Paragraph_0"/>
    <w:basedOn w:val="32"/>
    <w:qFormat/>
    <w:uiPriority w:val="1"/>
    <w:pPr>
      <w:ind w:left="932" w:firstLine="480"/>
    </w:pPr>
    <w:rPr>
      <w:rFonts w:ascii="宋体" w:hAnsi="宋体" w:cs="宋体"/>
      <w:lang w:val="zh-CN" w:bidi="zh-CN"/>
    </w:rPr>
  </w:style>
  <w:style w:type="paragraph" w:customStyle="1" w:styleId="35">
    <w:name w:val="正文1"/>
    <w:qFormat/>
    <w:uiPriority w:val="0"/>
    <w:rPr>
      <w:rFonts w:ascii="Helvetica" w:hAnsi="Helvetica" w:eastAsia="Arial Unicode MS" w:cs="Arial Unicode MS"/>
      <w:color w:val="000000"/>
      <w:sz w:val="22"/>
      <w:szCs w:val="22"/>
      <w:lang w:val="en-US" w:eastAsia="zh-CN" w:bidi="ar-SA"/>
    </w:rPr>
  </w:style>
  <w:style w:type="paragraph" w:customStyle="1" w:styleId="36">
    <w:name w:val="列出段落1"/>
    <w:basedOn w:val="1"/>
    <w:qFormat/>
    <w:uiPriority w:val="0"/>
    <w:pPr>
      <w:widowControl/>
      <w:ind w:left="720"/>
      <w:contextualSpacing/>
      <w:jc w:val="left"/>
    </w:pPr>
    <w:rPr>
      <w:rFonts w:ascii="Calibri" w:hAnsi="Calibri"/>
      <w:kern w:val="0"/>
      <w:sz w:val="24"/>
      <w:lang w:eastAsia="en-US" w:bidi="en-US"/>
    </w:rPr>
  </w:style>
  <w:style w:type="paragraph" w:customStyle="1" w:styleId="37">
    <w:name w:val="Char"/>
    <w:basedOn w:val="1"/>
    <w:qFormat/>
    <w:uiPriority w:val="0"/>
    <w:pPr>
      <w:tabs>
        <w:tab w:val="left" w:pos="360"/>
      </w:tabs>
    </w:pPr>
    <w:rPr>
      <w:sz w:val="24"/>
    </w:rPr>
  </w:style>
  <w:style w:type="character" w:customStyle="1" w:styleId="38">
    <w:name w:val="NormalCharacter"/>
    <w:qFormat/>
    <w:uiPriority w:val="0"/>
    <w:rPr>
      <w:rFonts w:ascii="Times New Roman" w:hAnsi="Times New Roman" w:eastAsia="宋体"/>
    </w:rPr>
  </w:style>
  <w:style w:type="paragraph" w:customStyle="1" w:styleId="39">
    <w:name w:val="PlainText"/>
    <w:basedOn w:val="1"/>
    <w:qFormat/>
    <w:uiPriority w:val="0"/>
    <w:pPr>
      <w:textAlignment w:val="baseline"/>
    </w:pPr>
    <w:rPr>
      <w:rFonts w:ascii="宋体" w:hAnsi="Courier New"/>
      <w:szCs w:val="20"/>
    </w:rPr>
  </w:style>
  <w:style w:type="character" w:customStyle="1" w:styleId="40">
    <w:name w:val="UserStyle_3"/>
    <w:qFormat/>
    <w:uiPriority w:val="0"/>
    <w:rPr>
      <w:kern w:val="2"/>
      <w:sz w:val="21"/>
      <w:szCs w:val="22"/>
      <w:lang w:val="en-US" w:eastAsia="zh-CN" w:bidi="ar-SA"/>
    </w:rPr>
  </w:style>
  <w:style w:type="paragraph" w:customStyle="1" w:styleId="41">
    <w:name w:val="标题 11"/>
    <w:basedOn w:val="1"/>
    <w:next w:val="1"/>
    <w:qFormat/>
    <w:uiPriority w:val="0"/>
    <w:pPr>
      <w:keepNext/>
      <w:outlineLvl w:val="0"/>
    </w:pPr>
    <w:rPr>
      <w:rFonts w:ascii="楷体_GB2312" w:eastAsia="楷体_GB2312"/>
      <w:sz w:val="28"/>
      <w:szCs w:val="20"/>
    </w:rPr>
  </w:style>
  <w:style w:type="paragraph" w:customStyle="1" w:styleId="42">
    <w:name w:val="页脚1"/>
    <w:basedOn w:val="1"/>
    <w:qFormat/>
    <w:uiPriority w:val="99"/>
    <w:pPr>
      <w:tabs>
        <w:tab w:val="center" w:pos="4153"/>
        <w:tab w:val="right" w:pos="8306"/>
      </w:tabs>
      <w:jc w:val="left"/>
    </w:pPr>
    <w:rPr>
      <w:sz w:val="18"/>
      <w:szCs w:val="20"/>
    </w:rPr>
  </w:style>
  <w:style w:type="paragraph" w:customStyle="1" w:styleId="43">
    <w:name w:val="首行缩进"/>
    <w:basedOn w:val="1"/>
    <w:qFormat/>
    <w:uiPriority w:val="0"/>
    <w:pPr>
      <w:spacing w:line="360" w:lineRule="auto"/>
      <w:ind w:firstLine="480"/>
    </w:pPr>
    <w:rPr>
      <w:rFonts w:ascii="宋体" w:hAnsi="宋体" w:cs="宋体"/>
      <w:sz w:val="24"/>
    </w:rPr>
  </w:style>
  <w:style w:type="paragraph" w:customStyle="1" w:styleId="44">
    <w:name w:val="正文缩进1"/>
    <w:basedOn w:val="1"/>
    <w:qFormat/>
    <w:uiPriority w:val="0"/>
    <w:pPr>
      <w:ind w:firstLine="420"/>
    </w:pPr>
    <w:rPr>
      <w:szCs w:val="20"/>
    </w:rPr>
  </w:style>
  <w:style w:type="table" w:customStyle="1" w:styleId="45">
    <w:name w:val="网格型1"/>
    <w:basedOn w:val="46"/>
    <w:qFormat/>
    <w:uiPriority w:val="0"/>
    <w:pPr>
      <w:widowControl w:val="0"/>
      <w:jc w:val="both"/>
    </w:pPr>
    <w:tblPr>
      <w:tblCellMar>
        <w:top w:w="0" w:type="dxa"/>
        <w:left w:w="0" w:type="dxa"/>
        <w:bottom w:w="0" w:type="dxa"/>
        <w:right w:w="0" w:type="dxa"/>
      </w:tblCellMar>
    </w:tblPr>
  </w:style>
  <w:style w:type="table" w:customStyle="1" w:styleId="46">
    <w:name w:val="普通表格1"/>
    <w:semiHidden/>
    <w:qFormat/>
    <w:uiPriority w:val="0"/>
    <w:tblPr>
      <w:tblCellMar>
        <w:top w:w="0" w:type="dxa"/>
        <w:left w:w="0" w:type="dxa"/>
        <w:bottom w:w="0" w:type="dxa"/>
        <w:right w:w="0" w:type="dxa"/>
      </w:tblCellMar>
    </w:tblPr>
  </w:style>
  <w:style w:type="paragraph" w:customStyle="1" w:styleId="47">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48">
    <w:name w:val="普通(网站)111"/>
    <w:basedOn w:val="1"/>
    <w:qFormat/>
    <w:uiPriority w:val="99"/>
    <w:pPr>
      <w:spacing w:beforeAutospacing="1" w:afterAutospacing="1"/>
      <w:jc w:val="left"/>
    </w:pPr>
    <w:rPr>
      <w:sz w:val="24"/>
    </w:rPr>
  </w:style>
  <w:style w:type="paragraph" w:customStyle="1" w:styleId="49">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
    <w:name w:val="正文首行缩进1"/>
    <w:basedOn w:val="1"/>
    <w:qFormat/>
    <w:uiPriority w:val="0"/>
    <w:pPr>
      <w:spacing w:line="360" w:lineRule="auto"/>
      <w:ind w:firstLine="200"/>
    </w:pPr>
    <w:rPr>
      <w:rFonts w:ascii="仿宋_GB2312" w:eastAsia="仿宋_GB2312"/>
      <w:sz w:val="30"/>
      <w:szCs w:val="30"/>
    </w:rPr>
  </w:style>
  <w:style w:type="paragraph" w:customStyle="1" w:styleId="51">
    <w:name w:val="批注文字1"/>
    <w:basedOn w:val="1"/>
    <w:qFormat/>
    <w:uiPriority w:val="0"/>
    <w:pPr>
      <w:keepNext w:val="0"/>
      <w:keepLines w:val="0"/>
      <w:widowControl w:val="0"/>
      <w:suppressLineNumbers w:val="0"/>
      <w:spacing w:before="0" w:beforeAutospacing="0" w:after="0" w:afterAutospacing="0"/>
      <w:ind w:left="0" w:right="0"/>
      <w:jc w:val="left"/>
    </w:pPr>
    <w:rPr>
      <w:rFonts w:hint="default" w:ascii="Calibri" w:hAnsi="Calibri" w:eastAsia="宋体" w:cs="Times New Roman"/>
      <w:sz w:val="20"/>
      <w:szCs w:val="20"/>
      <w:lang w:val="en-US" w:eastAsia="zh-CN" w:bidi="ar"/>
    </w:rPr>
  </w:style>
  <w:style w:type="paragraph" w:customStyle="1" w:styleId="52">
    <w:name w:val="正文文本1"/>
    <w:basedOn w:val="1"/>
    <w:qFormat/>
    <w:uiPriority w:val="0"/>
    <w:pPr>
      <w:keepNext w:val="0"/>
      <w:keepLines w:val="0"/>
      <w:widowControl w:val="0"/>
      <w:suppressLineNumbers w:val="0"/>
      <w:spacing w:before="0" w:beforeAutospacing="0" w:after="0" w:afterAutospacing="0"/>
      <w:ind w:left="0" w:right="0"/>
      <w:jc w:val="both"/>
    </w:pPr>
    <w:rPr>
      <w:rFonts w:hint="default" w:ascii="楷体_GB2312" w:hAnsi="Arial" w:eastAsia="楷体_GB2312" w:cs="Times New Roman"/>
      <w:sz w:val="28"/>
      <w:szCs w:val="28"/>
      <w:lang w:val="en-US" w:eastAsia="zh-CN" w:bidi="ar"/>
    </w:rPr>
  </w:style>
  <w:style w:type="paragraph" w:customStyle="1" w:styleId="53">
    <w:name w:val="列出段落2"/>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74</Pages>
  <Words>19832</Words>
  <Characters>20985</Characters>
  <Lines>197</Lines>
  <Paragraphs>55</Paragraphs>
  <TotalTime>1</TotalTime>
  <ScaleCrop>false</ScaleCrop>
  <LinksUpToDate>false</LinksUpToDate>
  <CharactersWithSpaces>21324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2025-11-27T08:39:00Z</dcterms:created>
  <dc:creator>Administrator</dc:creator>
  <cp:lastModifiedBy>门耳心台</cp:lastModifiedBy>
  <cp:lastPrinted>2025-12-02T07:56:00Z</cp:lastPrinted>
  <dcterms:modified xsi:type="dcterms:W3CDTF">2025-12-05T04:00:35Z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0E71E0B6CF124667BF6DAD05A603787C_13</vt:lpwstr>
  </property>
  <property fmtid="{D5CDD505-2E9C-101B-9397-08002B2CF9AE}" pid="4" name="KSOTemplateDocerSaveRecord">
    <vt:lpwstr>eyJoZGlkIjoiMGNmODk5OGVkMzBkZmQ0ZTllMjE4ZDcxZmUxOTJkNzgiLCJ1c2VySWQiOiI4Nzg3NzQ5OTIifQ==</vt:lpwstr>
  </property>
</Properties>
</file>